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5CA08" w14:textId="48460BE1" w:rsidR="00F70D2F" w:rsidRPr="007F5EF8" w:rsidRDefault="00677C06" w:rsidP="007F5EF8">
      <w:bookmarkStart w:id="0" w:name="_Toc31730624"/>
      <w:r w:rsidRPr="007F5EF8">
        <w:t>Regulatorik – Fachartikel</w:t>
      </w:r>
    </w:p>
    <w:p w14:paraId="5C58A4D2" w14:textId="4FB7ECCC" w:rsidR="003325F8" w:rsidRPr="007F5EF8" w:rsidRDefault="003325F8" w:rsidP="007F5EF8"/>
    <w:p w14:paraId="5E042626" w14:textId="2C620AD3" w:rsidR="003325F8" w:rsidRPr="007F5EF8" w:rsidRDefault="002219AE" w:rsidP="007F5EF8">
      <w:r w:rsidRPr="007F5EF8">
        <w:t xml:space="preserve">Stand </w:t>
      </w:r>
      <w:r w:rsidR="00C94F6E">
        <w:t>22</w:t>
      </w:r>
      <w:r w:rsidRPr="007F5EF8">
        <w:t>. April 2020</w:t>
      </w:r>
    </w:p>
    <w:p w14:paraId="661EBF66" w14:textId="3E859075" w:rsidR="002219AE" w:rsidRPr="007F5EF8" w:rsidRDefault="002219AE" w:rsidP="007F5EF8"/>
    <w:p w14:paraId="30FC393C" w14:textId="54C86D52" w:rsidR="00CC74C5" w:rsidRPr="007F5EF8" w:rsidRDefault="00CC74C5" w:rsidP="007F5EF8"/>
    <w:p w14:paraId="2816C1E0" w14:textId="77777777" w:rsidR="007F5EF8" w:rsidRPr="007F5EF8" w:rsidRDefault="007F5EF8" w:rsidP="007F5EF8"/>
    <w:p w14:paraId="03DA4097" w14:textId="77777777" w:rsidR="00ED4C59" w:rsidRPr="007F5EF8" w:rsidRDefault="00ED4C59" w:rsidP="007F5EF8"/>
    <w:p w14:paraId="5BD1B529" w14:textId="0BD448A1" w:rsidR="002072B7" w:rsidRPr="00B27ED7" w:rsidRDefault="007F425B" w:rsidP="00790A1C">
      <w:pPr>
        <w:pStyle w:val="Titel"/>
        <w:rPr>
          <w:rStyle w:val="IntensiveHervorhebung"/>
          <w:i w:val="0"/>
          <w:iCs w:val="0"/>
          <w:color w:val="279395"/>
        </w:rPr>
      </w:pPr>
      <w:r w:rsidRPr="00B27ED7">
        <w:rPr>
          <w:rStyle w:val="IntensiveHervorhebung"/>
          <w:i w:val="0"/>
          <w:iCs w:val="0"/>
          <w:color w:val="279395"/>
        </w:rPr>
        <w:t xml:space="preserve">ARUG </w:t>
      </w:r>
      <w:r w:rsidR="005A2E76" w:rsidRPr="00B27ED7">
        <w:rPr>
          <w:rStyle w:val="IntensiveHervorhebung"/>
          <w:i w:val="0"/>
          <w:iCs w:val="0"/>
          <w:color w:val="279395"/>
        </w:rPr>
        <w:t>II</w:t>
      </w:r>
      <w:r w:rsidRPr="00B27ED7">
        <w:rPr>
          <w:rStyle w:val="IntensiveHervorhebung"/>
          <w:i w:val="0"/>
          <w:iCs w:val="0"/>
          <w:color w:val="279395"/>
        </w:rPr>
        <w:t>:</w:t>
      </w:r>
      <w:bookmarkEnd w:id="0"/>
      <w:r w:rsidRPr="00B27ED7">
        <w:rPr>
          <w:rStyle w:val="IntensiveHervorhebung"/>
          <w:i w:val="0"/>
          <w:iCs w:val="0"/>
          <w:color w:val="279395"/>
        </w:rPr>
        <w:t xml:space="preserve"> </w:t>
      </w:r>
      <w:r w:rsidR="008548E2">
        <w:rPr>
          <w:rStyle w:val="IntensiveHervorhebung"/>
          <w:i w:val="0"/>
          <w:iCs w:val="0"/>
          <w:color w:val="279395"/>
        </w:rPr>
        <w:t>Herausforderungen für Depotbanken</w:t>
      </w:r>
    </w:p>
    <w:p w14:paraId="3C72440E" w14:textId="10D7B7D5" w:rsidR="00570532" w:rsidRDefault="00570532" w:rsidP="00117942"/>
    <w:p w14:paraId="3EB4240C" w14:textId="77777777" w:rsidR="0009264A" w:rsidRPr="00B27ED7" w:rsidRDefault="0009264A" w:rsidP="00117942"/>
    <w:p w14:paraId="690359FC" w14:textId="002DBEF1" w:rsidR="00B60737" w:rsidRDefault="00436112" w:rsidP="00B90FA9">
      <w:pPr>
        <w:rPr>
          <w:b/>
          <w:bCs/>
        </w:rPr>
      </w:pPr>
      <w:bookmarkStart w:id="1" w:name="_Toc31730625"/>
      <w:r>
        <w:rPr>
          <w:b/>
          <w:bCs/>
        </w:rPr>
        <w:t xml:space="preserve">Aktionäre </w:t>
      </w:r>
      <w:r w:rsidR="00200C82">
        <w:rPr>
          <w:b/>
          <w:bCs/>
        </w:rPr>
        <w:t xml:space="preserve">bekommen von </w:t>
      </w:r>
      <w:r w:rsidR="005E3EE6">
        <w:rPr>
          <w:b/>
          <w:bCs/>
        </w:rPr>
        <w:t xml:space="preserve">ihren </w:t>
      </w:r>
      <w:r>
        <w:rPr>
          <w:b/>
          <w:bCs/>
        </w:rPr>
        <w:t xml:space="preserve">Aktiengesellschaften </w:t>
      </w:r>
      <w:r w:rsidR="005E3EE6">
        <w:rPr>
          <w:b/>
          <w:bCs/>
        </w:rPr>
        <w:t xml:space="preserve">im europäischen Ausland </w:t>
      </w:r>
      <w:r w:rsidR="00834B06">
        <w:rPr>
          <w:b/>
          <w:bCs/>
        </w:rPr>
        <w:t xml:space="preserve">künftig häufiger </w:t>
      </w:r>
      <w:r w:rsidR="003E6DE6">
        <w:rPr>
          <w:b/>
          <w:bCs/>
        </w:rPr>
        <w:t xml:space="preserve">Post. </w:t>
      </w:r>
      <w:r w:rsidR="00405C13">
        <w:rPr>
          <w:b/>
          <w:bCs/>
        </w:rPr>
        <w:t xml:space="preserve">Denn </w:t>
      </w:r>
      <w:r w:rsidR="0076268B">
        <w:rPr>
          <w:b/>
          <w:bCs/>
        </w:rPr>
        <w:t>Einladung</w:t>
      </w:r>
      <w:r w:rsidR="00834B06">
        <w:rPr>
          <w:b/>
          <w:bCs/>
        </w:rPr>
        <w:t>en</w:t>
      </w:r>
      <w:r w:rsidR="0076268B">
        <w:rPr>
          <w:b/>
          <w:bCs/>
        </w:rPr>
        <w:t xml:space="preserve"> zur Hauptversammlung </w:t>
      </w:r>
      <w:r w:rsidR="00834B06">
        <w:rPr>
          <w:b/>
          <w:bCs/>
        </w:rPr>
        <w:t xml:space="preserve">und weitere </w:t>
      </w:r>
      <w:r w:rsidR="0076268B">
        <w:rPr>
          <w:b/>
          <w:bCs/>
        </w:rPr>
        <w:t>wichtige Informationen der Gesellschaft</w:t>
      </w:r>
      <w:r w:rsidR="00B60737">
        <w:rPr>
          <w:b/>
          <w:bCs/>
        </w:rPr>
        <w:t>en</w:t>
      </w:r>
      <w:r w:rsidR="0076268B">
        <w:rPr>
          <w:b/>
          <w:bCs/>
        </w:rPr>
        <w:t xml:space="preserve"> </w:t>
      </w:r>
      <w:r w:rsidR="00405C13">
        <w:rPr>
          <w:b/>
          <w:bCs/>
        </w:rPr>
        <w:t xml:space="preserve">werden </w:t>
      </w:r>
      <w:r w:rsidR="00B32705">
        <w:rPr>
          <w:b/>
          <w:bCs/>
        </w:rPr>
        <w:t xml:space="preserve">ab September </w:t>
      </w:r>
      <w:r w:rsidR="00B86D9E">
        <w:rPr>
          <w:b/>
          <w:bCs/>
        </w:rPr>
        <w:t xml:space="preserve">über die Ländergrenzen hinaus </w:t>
      </w:r>
      <w:r w:rsidR="0076268B">
        <w:rPr>
          <w:b/>
          <w:bCs/>
        </w:rPr>
        <w:t xml:space="preserve">übermittelt. </w:t>
      </w:r>
      <w:r w:rsidR="00405C13">
        <w:rPr>
          <w:b/>
          <w:bCs/>
        </w:rPr>
        <w:t xml:space="preserve">Dafür sorgt die </w:t>
      </w:r>
      <w:r w:rsidR="0076268B">
        <w:rPr>
          <w:b/>
          <w:bCs/>
        </w:rPr>
        <w:t xml:space="preserve">neue Aktionärsrichtlinie </w:t>
      </w:r>
      <w:r w:rsidR="00BF78FA">
        <w:rPr>
          <w:b/>
          <w:bCs/>
        </w:rPr>
        <w:t>ARUG II</w:t>
      </w:r>
      <w:r w:rsidR="00405C13">
        <w:rPr>
          <w:b/>
          <w:bCs/>
        </w:rPr>
        <w:t>, de</w:t>
      </w:r>
      <w:r w:rsidR="003A0638">
        <w:rPr>
          <w:b/>
          <w:bCs/>
        </w:rPr>
        <w:t xml:space="preserve">ren wesentliche Bestandteile am 3. September </w:t>
      </w:r>
      <w:r w:rsidR="00832F4F">
        <w:rPr>
          <w:b/>
          <w:bCs/>
        </w:rPr>
        <w:t>2020 in Kraft treten</w:t>
      </w:r>
      <w:r w:rsidR="00BF78FA">
        <w:rPr>
          <w:b/>
          <w:bCs/>
        </w:rPr>
        <w:t xml:space="preserve">. </w:t>
      </w:r>
      <w:r w:rsidR="00832F4F">
        <w:rPr>
          <w:b/>
          <w:bCs/>
        </w:rPr>
        <w:t>Insbesondere Depotbanken</w:t>
      </w:r>
      <w:r w:rsidR="009A19B7">
        <w:rPr>
          <w:b/>
          <w:bCs/>
        </w:rPr>
        <w:t xml:space="preserve"> müssen </w:t>
      </w:r>
      <w:r w:rsidR="00DF017E">
        <w:rPr>
          <w:b/>
          <w:bCs/>
        </w:rPr>
        <w:t xml:space="preserve">hier viel Aufwand </w:t>
      </w:r>
      <w:r w:rsidR="00555AAA">
        <w:rPr>
          <w:b/>
          <w:bCs/>
        </w:rPr>
        <w:t xml:space="preserve">investieren, um die zu erwartende </w:t>
      </w:r>
      <w:r w:rsidR="0050385B">
        <w:rPr>
          <w:b/>
          <w:bCs/>
        </w:rPr>
        <w:t>Kommunikations-</w:t>
      </w:r>
      <w:r w:rsidR="00555AAA">
        <w:rPr>
          <w:b/>
          <w:bCs/>
        </w:rPr>
        <w:t>Flut</w:t>
      </w:r>
      <w:r w:rsidR="0050385B">
        <w:rPr>
          <w:b/>
          <w:bCs/>
        </w:rPr>
        <w:t xml:space="preserve"> mit automatisierten Prozessen in den Griff zu bekommen</w:t>
      </w:r>
      <w:r w:rsidR="00E23C4A">
        <w:rPr>
          <w:b/>
          <w:bCs/>
        </w:rPr>
        <w:t xml:space="preserve">. </w:t>
      </w:r>
    </w:p>
    <w:p w14:paraId="547E61FD" w14:textId="77777777" w:rsidR="00B60737" w:rsidRDefault="00B60737" w:rsidP="00B90FA9">
      <w:pPr>
        <w:rPr>
          <w:b/>
          <w:bCs/>
        </w:rPr>
      </w:pPr>
    </w:p>
    <w:p w14:paraId="5FFD4419" w14:textId="4F164120" w:rsidR="00B14741" w:rsidRDefault="005F57ED" w:rsidP="00B14741">
      <w:r w:rsidRPr="009C323C">
        <w:rPr>
          <w:bCs/>
        </w:rPr>
        <w:t xml:space="preserve">Mit </w:t>
      </w:r>
      <w:r w:rsidR="008355F1">
        <w:rPr>
          <w:bCs/>
        </w:rPr>
        <w:t xml:space="preserve">der </w:t>
      </w:r>
      <w:r w:rsidR="002031A0">
        <w:rPr>
          <w:bCs/>
        </w:rPr>
        <w:t xml:space="preserve">ARUG II </w:t>
      </w:r>
      <w:r w:rsidRPr="009C323C">
        <w:rPr>
          <w:bCs/>
        </w:rPr>
        <w:t>soll</w:t>
      </w:r>
      <w:r w:rsidR="00B65035" w:rsidRPr="009C323C">
        <w:rPr>
          <w:bCs/>
        </w:rPr>
        <w:t>en die Aktionäre bessere Möglichkeiten der Mitwirkung bekommen</w:t>
      </w:r>
      <w:r w:rsidR="0038659E">
        <w:rPr>
          <w:bCs/>
        </w:rPr>
        <w:t>, indem</w:t>
      </w:r>
      <w:r w:rsidR="00B65035" w:rsidRPr="009C323C">
        <w:rPr>
          <w:bCs/>
        </w:rPr>
        <w:t xml:space="preserve"> Barrieren innerhalb des EU-Binnenmarktes abgebaut werden. </w:t>
      </w:r>
      <w:r w:rsidR="008D2021" w:rsidRPr="009C323C">
        <w:rPr>
          <w:bCs/>
        </w:rPr>
        <w:t xml:space="preserve">Informationen sollen künftig auch über Landesgrenzen hinaus </w:t>
      </w:r>
      <w:r w:rsidR="00034C38" w:rsidRPr="009C323C">
        <w:rPr>
          <w:bCs/>
        </w:rPr>
        <w:t xml:space="preserve">fließen und es den Aktionären erleichtern, ihre Rechte innerhalb der EU wahrzunehmen. </w:t>
      </w:r>
      <w:r w:rsidR="00DF3BF6">
        <w:rPr>
          <w:bCs/>
        </w:rPr>
        <w:t xml:space="preserve">Hervorgegangen </w:t>
      </w:r>
      <w:r w:rsidR="008355F1">
        <w:rPr>
          <w:bCs/>
        </w:rPr>
        <w:t xml:space="preserve">ist der Gesetzentwurf aus der </w:t>
      </w:r>
      <w:r w:rsidR="00DF3BF6">
        <w:rPr>
          <w:bCs/>
        </w:rPr>
        <w:t xml:space="preserve">Initiative des </w:t>
      </w:r>
      <w:r w:rsidR="008548E2" w:rsidRPr="008548E2">
        <w:rPr>
          <w:bCs/>
        </w:rPr>
        <w:t>Europäische</w:t>
      </w:r>
      <w:r w:rsidR="00DF3BF6">
        <w:rPr>
          <w:bCs/>
        </w:rPr>
        <w:t>n</w:t>
      </w:r>
      <w:r w:rsidR="008548E2" w:rsidRPr="008548E2">
        <w:rPr>
          <w:bCs/>
        </w:rPr>
        <w:t xml:space="preserve"> Parlament</w:t>
      </w:r>
      <w:r w:rsidR="00DF3BF6">
        <w:rPr>
          <w:bCs/>
        </w:rPr>
        <w:t xml:space="preserve">s, </w:t>
      </w:r>
      <w:r w:rsidR="00C1004B">
        <w:rPr>
          <w:bCs/>
        </w:rPr>
        <w:t xml:space="preserve">das mit der </w:t>
      </w:r>
      <w:r w:rsidR="008548E2" w:rsidRPr="008548E2">
        <w:rPr>
          <w:bCs/>
        </w:rPr>
        <w:t>Richtlinie (EU)</w:t>
      </w:r>
      <w:r w:rsidR="00C1004B">
        <w:rPr>
          <w:bCs/>
        </w:rPr>
        <w:t xml:space="preserve"> </w:t>
      </w:r>
      <w:r w:rsidR="008548E2" w:rsidRPr="008548E2">
        <w:rPr>
          <w:bCs/>
        </w:rPr>
        <w:t>2017/828</w:t>
      </w:r>
      <w:r w:rsidR="00C1004B">
        <w:rPr>
          <w:bCs/>
        </w:rPr>
        <w:t xml:space="preserve"> </w:t>
      </w:r>
      <w:r w:rsidR="00C1004B" w:rsidRPr="008548E2">
        <w:rPr>
          <w:bCs/>
        </w:rPr>
        <w:t>die Mitspracherechte der Aktionäre bei</w:t>
      </w:r>
      <w:r w:rsidR="00C1004B">
        <w:rPr>
          <w:bCs/>
        </w:rPr>
        <w:t xml:space="preserve"> </w:t>
      </w:r>
      <w:r w:rsidR="00C1004B" w:rsidRPr="008548E2">
        <w:rPr>
          <w:bCs/>
        </w:rPr>
        <w:t>börsennotierten Gesellschaften verbessern</w:t>
      </w:r>
      <w:r w:rsidR="00C1004B">
        <w:rPr>
          <w:bCs/>
        </w:rPr>
        <w:t xml:space="preserve"> will</w:t>
      </w:r>
      <w:r w:rsidR="00C1004B" w:rsidRPr="008548E2">
        <w:rPr>
          <w:bCs/>
        </w:rPr>
        <w:t xml:space="preserve">. </w:t>
      </w:r>
      <w:r w:rsidR="00B14741" w:rsidRPr="0021652F">
        <w:t>Der Bundestag hat ARUG II Ende 2019 verabschiedet. Die wesentlichen Bestandteile für Intermediäre treten zum 3. September 2020 in Kraft.</w:t>
      </w:r>
      <w:r w:rsidR="00B14741">
        <w:t xml:space="preserve"> Dies ergibt sich aus der </w:t>
      </w:r>
      <w:r w:rsidR="00B14741" w:rsidRPr="00784B3B">
        <w:t>Durchführungsverordnung (EU) 2018/1212, die die Mindestanforderungen zur Identifikation und Information von Aktionären beinhaltet</w:t>
      </w:r>
      <w:r w:rsidR="005A2BC7">
        <w:t xml:space="preserve"> (siehe Abbildung 1)</w:t>
      </w:r>
      <w:r w:rsidR="00B14741" w:rsidRPr="00784B3B">
        <w:t>.</w:t>
      </w:r>
    </w:p>
    <w:p w14:paraId="708F9D5B" w14:textId="77777777" w:rsidR="00C1004B" w:rsidRPr="009C323C" w:rsidRDefault="00C1004B" w:rsidP="00C1004B">
      <w:pPr>
        <w:rPr>
          <w:bCs/>
        </w:rPr>
      </w:pPr>
    </w:p>
    <w:p w14:paraId="5499ADA0" w14:textId="77777777" w:rsidR="00D23FF4" w:rsidRDefault="00D23FF4" w:rsidP="00D23FF4">
      <w:r>
        <w:t xml:space="preserve">Insbesondere zwei der im Rahmen von ARUG II geplanten Änderungen stellen besonders große Herausforderungen an die Depotbanken: </w:t>
      </w:r>
    </w:p>
    <w:p w14:paraId="26A6AB2B" w14:textId="77777777" w:rsidR="00D23FF4" w:rsidRPr="001D28E4" w:rsidRDefault="00D23FF4" w:rsidP="00D23FF4">
      <w:pPr>
        <w:pStyle w:val="Listenabsatz"/>
        <w:numPr>
          <w:ilvl w:val="0"/>
          <w:numId w:val="36"/>
        </w:numPr>
        <w:rPr>
          <w:lang w:val="en-US"/>
        </w:rPr>
      </w:pPr>
      <w:r w:rsidRPr="001D28E4">
        <w:rPr>
          <w:lang w:val="en-US"/>
        </w:rPr>
        <w:t>Der Know-your-Shareholder-Ansatz und</w:t>
      </w:r>
    </w:p>
    <w:p w14:paraId="63015481" w14:textId="77777777" w:rsidR="00D23FF4" w:rsidRPr="001D28E4" w:rsidRDefault="00D23FF4" w:rsidP="00D23FF4">
      <w:pPr>
        <w:pStyle w:val="Listenabsatz"/>
        <w:numPr>
          <w:ilvl w:val="0"/>
          <w:numId w:val="36"/>
        </w:numPr>
      </w:pPr>
      <w:r w:rsidRPr="001D28E4">
        <w:t>Die unverzügliche Übermittlung von I</w:t>
      </w:r>
      <w:r>
        <w:t>nformationen zu Unternehmensereignissen</w:t>
      </w:r>
    </w:p>
    <w:p w14:paraId="4513C86E" w14:textId="4E7545F2" w:rsidR="00D23FF4" w:rsidRPr="00777C9C" w:rsidRDefault="00D23FF4" w:rsidP="00777C9C"/>
    <w:p w14:paraId="040938DF" w14:textId="3664AA5E" w:rsidR="00D23FF4" w:rsidRPr="00777C9C" w:rsidRDefault="00D23FF4" w:rsidP="00777C9C">
      <w:pPr>
        <w:pStyle w:val="berschrift3"/>
      </w:pPr>
      <w:r w:rsidRPr="00777C9C">
        <w:t>Kn</w:t>
      </w:r>
      <w:r w:rsidR="00777C9C" w:rsidRPr="00777C9C">
        <w:t>ow-your-Shareholder</w:t>
      </w:r>
    </w:p>
    <w:p w14:paraId="684CF425" w14:textId="77777777" w:rsidR="00777C9C" w:rsidRPr="00777C9C" w:rsidRDefault="00777C9C" w:rsidP="00777C9C"/>
    <w:p w14:paraId="5CC014C9" w14:textId="148160A6" w:rsidR="00F318E3" w:rsidRDefault="00D23FF4" w:rsidP="00273251">
      <w:pPr>
        <w:rPr>
          <w:bCs/>
        </w:rPr>
      </w:pPr>
      <w:r>
        <w:rPr>
          <w:rStyle w:val="IntensiveHervorhebung"/>
          <w:i w:val="0"/>
          <w:color w:val="auto"/>
        </w:rPr>
        <w:t xml:space="preserve">Der </w:t>
      </w:r>
      <w:r w:rsidRPr="00CC74C5">
        <w:rPr>
          <w:rStyle w:val="IntensiveHervorhebung"/>
          <w:i w:val="0"/>
          <w:color w:val="auto"/>
        </w:rPr>
        <w:t xml:space="preserve">Know-your-Shareholder-Ansatz </w:t>
      </w:r>
      <w:r>
        <w:rPr>
          <w:rStyle w:val="IntensiveHervorhebung"/>
          <w:i w:val="0"/>
          <w:color w:val="auto"/>
        </w:rPr>
        <w:t xml:space="preserve">setzt </w:t>
      </w:r>
      <w:r w:rsidRPr="00CC74C5">
        <w:rPr>
          <w:rStyle w:val="IntensiveHervorhebung"/>
          <w:i w:val="0"/>
          <w:color w:val="auto"/>
        </w:rPr>
        <w:t xml:space="preserve">die </w:t>
      </w:r>
      <w:r>
        <w:rPr>
          <w:rStyle w:val="IntensiveHervorhebung"/>
          <w:i w:val="0"/>
          <w:color w:val="auto"/>
        </w:rPr>
        <w:t xml:space="preserve">verbesserte </w:t>
      </w:r>
      <w:r w:rsidRPr="00CC74C5">
        <w:rPr>
          <w:rStyle w:val="IntensiveHervorhebung"/>
          <w:i w:val="0"/>
          <w:color w:val="auto"/>
        </w:rPr>
        <w:t xml:space="preserve">Identifikation </w:t>
      </w:r>
      <w:r>
        <w:rPr>
          <w:rStyle w:val="IntensiveHervorhebung"/>
          <w:i w:val="0"/>
          <w:color w:val="auto"/>
        </w:rPr>
        <w:t xml:space="preserve">und Unterrichtung </w:t>
      </w:r>
      <w:r w:rsidRPr="00CC74C5">
        <w:rPr>
          <w:rStyle w:val="IntensiveHervorhebung"/>
          <w:i w:val="0"/>
          <w:color w:val="auto"/>
        </w:rPr>
        <w:t>der Aktionäre</w:t>
      </w:r>
      <w:r>
        <w:rPr>
          <w:rStyle w:val="IntensiveHervorhebung"/>
          <w:i w:val="0"/>
          <w:color w:val="auto"/>
        </w:rPr>
        <w:t xml:space="preserve"> voraus</w:t>
      </w:r>
      <w:r w:rsidRPr="00CC74C5">
        <w:rPr>
          <w:rStyle w:val="IntensiveHervorhebung"/>
          <w:i w:val="0"/>
          <w:color w:val="auto"/>
        </w:rPr>
        <w:t>.</w:t>
      </w:r>
      <w:r>
        <w:rPr>
          <w:rStyle w:val="IntensiveHervorhebung"/>
          <w:i w:val="0"/>
          <w:color w:val="auto"/>
        </w:rPr>
        <w:t xml:space="preserve"> </w:t>
      </w:r>
      <w:r w:rsidR="0091039F" w:rsidRPr="0091039F">
        <w:rPr>
          <w:bCs/>
        </w:rPr>
        <w:t xml:space="preserve">Die neue Richtlinie räumt </w:t>
      </w:r>
      <w:r w:rsidR="00CC6083" w:rsidRPr="0091039F">
        <w:rPr>
          <w:bCs/>
        </w:rPr>
        <w:t xml:space="preserve">den </w:t>
      </w:r>
      <w:r w:rsidR="00117942" w:rsidRPr="0091039F">
        <w:rPr>
          <w:bCs/>
        </w:rPr>
        <w:t xml:space="preserve">Emittenten </w:t>
      </w:r>
      <w:r w:rsidR="00566572" w:rsidRPr="0091039F">
        <w:rPr>
          <w:bCs/>
        </w:rPr>
        <w:t xml:space="preserve">und deren </w:t>
      </w:r>
      <w:r w:rsidR="00117942" w:rsidRPr="0091039F">
        <w:rPr>
          <w:bCs/>
        </w:rPr>
        <w:t>Dienstleistern das Recht ein, ihre Aktionäre zu identifizieren</w:t>
      </w:r>
      <w:r w:rsidR="00BE4CF4">
        <w:rPr>
          <w:bCs/>
        </w:rPr>
        <w:t xml:space="preserve">. </w:t>
      </w:r>
      <w:r w:rsidR="00273251">
        <w:rPr>
          <w:bCs/>
        </w:rPr>
        <w:t xml:space="preserve">Das klingt einfach, ist aber in der Praxis enorm komplex, da </w:t>
      </w:r>
      <w:r w:rsidR="00273251" w:rsidRPr="00A36D15">
        <w:t>Aktionäre börsennotierter Gesellschaften</w:t>
      </w:r>
      <w:r w:rsidR="00273251">
        <w:t xml:space="preserve"> </w:t>
      </w:r>
      <w:r w:rsidR="00273251" w:rsidRPr="00A36D15">
        <w:t>teilweise über eine lange Kette von Intermediären</w:t>
      </w:r>
      <w:r w:rsidR="00273251">
        <w:t xml:space="preserve"> </w:t>
      </w:r>
      <w:r w:rsidR="00273251" w:rsidRPr="00A36D15">
        <w:t>– insbesondere Kreditinstitute und</w:t>
      </w:r>
      <w:r w:rsidR="00273251">
        <w:t xml:space="preserve"> </w:t>
      </w:r>
      <w:r w:rsidR="00273251" w:rsidRPr="00A36D15">
        <w:t>Zentralverwahrer – miteinander verbunden</w:t>
      </w:r>
      <w:r w:rsidR="00273251">
        <w:t xml:space="preserve"> sind</w:t>
      </w:r>
      <w:r w:rsidR="00BF0D20">
        <w:t xml:space="preserve"> (siehe Abbildung </w:t>
      </w:r>
      <w:r w:rsidR="005A2BC7">
        <w:t>2</w:t>
      </w:r>
      <w:r w:rsidR="00BF0D20">
        <w:t>)</w:t>
      </w:r>
      <w:r w:rsidR="00273251" w:rsidRPr="00A36D15">
        <w:t>.</w:t>
      </w:r>
      <w:r w:rsidR="00273251">
        <w:t xml:space="preserve"> </w:t>
      </w:r>
      <w:r w:rsidR="00273251" w:rsidRPr="00A36D15">
        <w:t xml:space="preserve">Um </w:t>
      </w:r>
      <w:r w:rsidR="00026199">
        <w:t xml:space="preserve">die </w:t>
      </w:r>
      <w:r w:rsidR="00273251" w:rsidRPr="00A36D15">
        <w:t xml:space="preserve">Identifikation </w:t>
      </w:r>
      <w:r w:rsidR="00026199">
        <w:t xml:space="preserve">der Aktionäre </w:t>
      </w:r>
      <w:r w:rsidR="00273251" w:rsidRPr="00A36D15">
        <w:t>zu verbessern, erhält</w:t>
      </w:r>
      <w:r w:rsidR="00273251">
        <w:t xml:space="preserve"> </w:t>
      </w:r>
      <w:r w:rsidR="00273251" w:rsidRPr="00A36D15">
        <w:t>die börsennotierte Gesellschaft das Recht,</w:t>
      </w:r>
      <w:r w:rsidR="00273251">
        <w:t xml:space="preserve"> </w:t>
      </w:r>
      <w:r w:rsidR="00273251" w:rsidRPr="00A36D15">
        <w:t>von den Intermediären Informationen über</w:t>
      </w:r>
      <w:r w:rsidR="00273251">
        <w:t xml:space="preserve"> </w:t>
      </w:r>
      <w:r w:rsidR="00026199">
        <w:t xml:space="preserve">deren </w:t>
      </w:r>
      <w:r w:rsidR="00273251" w:rsidRPr="00A36D15">
        <w:t xml:space="preserve">Identität zu verlangen. </w:t>
      </w:r>
      <w:r w:rsidR="00BE4CF4">
        <w:rPr>
          <w:bCs/>
        </w:rPr>
        <w:t xml:space="preserve">Dazu </w:t>
      </w:r>
      <w:r w:rsidR="00117942" w:rsidRPr="0091039F">
        <w:rPr>
          <w:bCs/>
        </w:rPr>
        <w:t xml:space="preserve">verpflichtet </w:t>
      </w:r>
      <w:r w:rsidR="00B14741">
        <w:rPr>
          <w:bCs/>
        </w:rPr>
        <w:t xml:space="preserve">sie </w:t>
      </w:r>
      <w:r w:rsidR="00D153B3">
        <w:rPr>
          <w:bCs/>
        </w:rPr>
        <w:t>alle</w:t>
      </w:r>
      <w:r w:rsidR="00BE4CF4">
        <w:rPr>
          <w:bCs/>
        </w:rPr>
        <w:t xml:space="preserve"> </w:t>
      </w:r>
      <w:r w:rsidR="00117942" w:rsidRPr="0091039F">
        <w:rPr>
          <w:bCs/>
        </w:rPr>
        <w:t>Intermediäre</w:t>
      </w:r>
      <w:r w:rsidR="00BE4CF4">
        <w:rPr>
          <w:bCs/>
        </w:rPr>
        <w:t>,</w:t>
      </w:r>
      <w:r w:rsidR="00117942" w:rsidRPr="0091039F">
        <w:rPr>
          <w:bCs/>
        </w:rPr>
        <w:t xml:space="preserve"> an </w:t>
      </w:r>
      <w:r w:rsidR="00FC5E23">
        <w:rPr>
          <w:bCs/>
        </w:rPr>
        <w:t xml:space="preserve">der Identifizierung </w:t>
      </w:r>
      <w:r w:rsidR="00117942" w:rsidRPr="0091039F">
        <w:rPr>
          <w:bCs/>
        </w:rPr>
        <w:t>mitzuwirken.</w:t>
      </w:r>
      <w:r w:rsidR="00B150CD" w:rsidRPr="0091039F">
        <w:rPr>
          <w:bCs/>
        </w:rPr>
        <w:t xml:space="preserve"> </w:t>
      </w:r>
      <w:r w:rsidR="00B14741">
        <w:rPr>
          <w:bCs/>
        </w:rPr>
        <w:t xml:space="preserve">Eine besondere Bedeutung kommt hier der Depotbank zu. Sie bildet </w:t>
      </w:r>
      <w:r w:rsidR="005E4E94">
        <w:rPr>
          <w:bCs/>
        </w:rPr>
        <w:t xml:space="preserve">das eine Ende der Prozesskette, </w:t>
      </w:r>
      <w:r w:rsidR="00776DC3">
        <w:rPr>
          <w:bCs/>
        </w:rPr>
        <w:t xml:space="preserve">die </w:t>
      </w:r>
      <w:r w:rsidR="005E4E94">
        <w:rPr>
          <w:bCs/>
        </w:rPr>
        <w:t xml:space="preserve">Aktionäre und Emittenten </w:t>
      </w:r>
      <w:r w:rsidR="000F1102">
        <w:rPr>
          <w:bCs/>
        </w:rPr>
        <w:t xml:space="preserve">miteinander </w:t>
      </w:r>
      <w:r w:rsidR="00776DC3">
        <w:rPr>
          <w:bCs/>
        </w:rPr>
        <w:t>vernetzt</w:t>
      </w:r>
      <w:r w:rsidR="00970C7F">
        <w:rPr>
          <w:bCs/>
        </w:rPr>
        <w:t xml:space="preserve"> und ist das Bindeglied zum Aktionär</w:t>
      </w:r>
      <w:r w:rsidR="000F1102">
        <w:rPr>
          <w:bCs/>
        </w:rPr>
        <w:t xml:space="preserve">. </w:t>
      </w:r>
    </w:p>
    <w:p w14:paraId="5D143277" w14:textId="77777777" w:rsidR="006F3249" w:rsidRDefault="006F3249" w:rsidP="00273251">
      <w:pPr>
        <w:rPr>
          <w:bCs/>
        </w:rPr>
      </w:pPr>
    </w:p>
    <w:p w14:paraId="0E9B15FA" w14:textId="3E89B3E8" w:rsidR="00A04748" w:rsidRDefault="001121D0" w:rsidP="00A04748">
      <w:pPr>
        <w:rPr>
          <w:rStyle w:val="IntensiveHervorhebung"/>
          <w:i w:val="0"/>
          <w:color w:val="auto"/>
        </w:rPr>
      </w:pPr>
      <w:r>
        <w:rPr>
          <w:rStyle w:val="IntensiveHervorhebung"/>
          <w:i w:val="0"/>
          <w:color w:val="auto"/>
        </w:rPr>
        <w:lastRenderedPageBreak/>
        <w:t xml:space="preserve">Die </w:t>
      </w:r>
      <w:r w:rsidR="00A04748">
        <w:rPr>
          <w:rStyle w:val="IntensiveHervorhebung"/>
          <w:i w:val="0"/>
          <w:color w:val="auto"/>
        </w:rPr>
        <w:t>Depotbank muss die genaue Anzahl der Aktien in einem Depot feststellen und darüber hinaus mit dem Aktionär abstimmen, ob</w:t>
      </w:r>
      <w:r w:rsidR="00A04748" w:rsidRPr="005234EA">
        <w:rPr>
          <w:rStyle w:val="IntensiveHervorhebung"/>
          <w:i w:val="0"/>
          <w:color w:val="auto"/>
        </w:rPr>
        <w:t>, wie</w:t>
      </w:r>
      <w:r w:rsidR="00A04748">
        <w:rPr>
          <w:rStyle w:val="IntensiveHervorhebung"/>
          <w:i w:val="0"/>
          <w:color w:val="auto"/>
        </w:rPr>
        <w:t xml:space="preserve"> </w:t>
      </w:r>
      <w:r w:rsidR="00A04748" w:rsidRPr="005234EA">
        <w:rPr>
          <w:rStyle w:val="IntensiveHervorhebung"/>
          <w:i w:val="0"/>
          <w:color w:val="auto"/>
        </w:rPr>
        <w:t>und welche Informationen zurück an die Gesellschaft</w:t>
      </w:r>
      <w:r w:rsidR="00A04748">
        <w:rPr>
          <w:rStyle w:val="IntensiveHervorhebung"/>
          <w:i w:val="0"/>
          <w:color w:val="auto"/>
        </w:rPr>
        <w:t xml:space="preserve"> übermittelt werden dürfen</w:t>
      </w:r>
      <w:r w:rsidR="00C218B4">
        <w:rPr>
          <w:rStyle w:val="IntensiveHervorhebung"/>
          <w:i w:val="0"/>
          <w:color w:val="auto"/>
        </w:rPr>
        <w:t xml:space="preserve">. </w:t>
      </w:r>
      <w:r w:rsidR="00A04748" w:rsidRPr="00FC172C">
        <w:rPr>
          <w:rStyle w:val="IntensiveHervorhebung"/>
          <w:i w:val="0"/>
          <w:color w:val="auto"/>
        </w:rPr>
        <w:t xml:space="preserve">ARUG II sieht </w:t>
      </w:r>
      <w:r w:rsidR="00A04748">
        <w:rPr>
          <w:rStyle w:val="IntensiveHervorhebung"/>
          <w:i w:val="0"/>
          <w:color w:val="auto"/>
        </w:rPr>
        <w:t xml:space="preserve">daher </w:t>
      </w:r>
      <w:r w:rsidR="00A04748" w:rsidRPr="00FC172C">
        <w:rPr>
          <w:rStyle w:val="IntensiveHervorhebung"/>
          <w:i w:val="0"/>
          <w:color w:val="auto"/>
        </w:rPr>
        <w:t>die Erfassung einer elektronischen</w:t>
      </w:r>
      <w:r w:rsidR="00A04748">
        <w:rPr>
          <w:rStyle w:val="IntensiveHervorhebung"/>
          <w:i w:val="0"/>
          <w:color w:val="auto"/>
        </w:rPr>
        <w:t xml:space="preserve"> </w:t>
      </w:r>
      <w:r w:rsidR="00A04748" w:rsidRPr="00FC172C">
        <w:rPr>
          <w:rStyle w:val="IntensiveHervorhebung"/>
          <w:i w:val="0"/>
          <w:color w:val="auto"/>
        </w:rPr>
        <w:t xml:space="preserve">Adresse vor. </w:t>
      </w:r>
      <w:r w:rsidR="00A04748">
        <w:rPr>
          <w:rStyle w:val="IntensiveHervorhebung"/>
          <w:i w:val="0"/>
          <w:color w:val="auto"/>
        </w:rPr>
        <w:t xml:space="preserve">Die Depotbank ist </w:t>
      </w:r>
      <w:r w:rsidR="00A04748" w:rsidRPr="00FC172C">
        <w:rPr>
          <w:rStyle w:val="IntensiveHervorhebung"/>
          <w:i w:val="0"/>
          <w:color w:val="auto"/>
        </w:rPr>
        <w:t>angehalten, eine E-Mail-Adresse</w:t>
      </w:r>
      <w:r w:rsidR="00A04748">
        <w:rPr>
          <w:rStyle w:val="IntensiveHervorhebung"/>
          <w:i w:val="0"/>
          <w:color w:val="auto"/>
        </w:rPr>
        <w:t xml:space="preserve"> </w:t>
      </w:r>
      <w:r w:rsidR="00A04748" w:rsidRPr="00FC172C">
        <w:rPr>
          <w:rStyle w:val="IntensiveHervorhebung"/>
          <w:i w:val="0"/>
          <w:color w:val="auto"/>
        </w:rPr>
        <w:t>beim Kunden nachzufragen</w:t>
      </w:r>
      <w:r w:rsidR="00A04748">
        <w:rPr>
          <w:rStyle w:val="IntensiveHervorhebung"/>
          <w:i w:val="0"/>
          <w:color w:val="auto"/>
        </w:rPr>
        <w:t xml:space="preserve"> oder für den Fall, das</w:t>
      </w:r>
      <w:r w:rsidR="00B939C7">
        <w:rPr>
          <w:rStyle w:val="IntensiveHervorhebung"/>
          <w:i w:val="0"/>
          <w:color w:val="auto"/>
        </w:rPr>
        <w:t>s</w:t>
      </w:r>
      <w:r w:rsidR="00A04748">
        <w:rPr>
          <w:rStyle w:val="IntensiveHervorhebung"/>
          <w:i w:val="0"/>
          <w:color w:val="auto"/>
        </w:rPr>
        <w:t xml:space="preserve"> </w:t>
      </w:r>
      <w:r w:rsidR="00A04748" w:rsidRPr="00FC172C">
        <w:rPr>
          <w:rStyle w:val="IntensiveHervorhebung"/>
          <w:i w:val="0"/>
          <w:color w:val="auto"/>
        </w:rPr>
        <w:t>eine</w:t>
      </w:r>
      <w:r w:rsidR="00A04748">
        <w:rPr>
          <w:rStyle w:val="IntensiveHervorhebung"/>
          <w:i w:val="0"/>
          <w:color w:val="auto"/>
        </w:rPr>
        <w:t xml:space="preserve"> </w:t>
      </w:r>
      <w:r w:rsidR="00A04748" w:rsidRPr="00FC172C">
        <w:rPr>
          <w:rStyle w:val="IntensiveHervorhebung"/>
          <w:i w:val="0"/>
          <w:color w:val="auto"/>
        </w:rPr>
        <w:t xml:space="preserve">solche Adresse bereits vorliegt, </w:t>
      </w:r>
      <w:r w:rsidR="00A04748">
        <w:rPr>
          <w:rStyle w:val="IntensiveHervorhebung"/>
          <w:i w:val="0"/>
          <w:color w:val="auto"/>
        </w:rPr>
        <w:t xml:space="preserve">zu klären, </w:t>
      </w:r>
      <w:r w:rsidR="00A04748" w:rsidRPr="00FC172C">
        <w:rPr>
          <w:rStyle w:val="IntensiveHervorhebung"/>
          <w:i w:val="0"/>
          <w:color w:val="auto"/>
        </w:rPr>
        <w:t xml:space="preserve">ob </w:t>
      </w:r>
      <w:r w:rsidR="00A04748">
        <w:rPr>
          <w:rStyle w:val="IntensiveHervorhebung"/>
          <w:i w:val="0"/>
          <w:color w:val="auto"/>
        </w:rPr>
        <w:t xml:space="preserve">der Aktionär </w:t>
      </w:r>
      <w:r w:rsidR="00A04748" w:rsidRPr="00FC172C">
        <w:rPr>
          <w:rStyle w:val="IntensiveHervorhebung"/>
          <w:i w:val="0"/>
          <w:color w:val="auto"/>
        </w:rPr>
        <w:t xml:space="preserve">die Weiterleitung </w:t>
      </w:r>
      <w:r w:rsidR="00A04748">
        <w:rPr>
          <w:rStyle w:val="IntensiveHervorhebung"/>
          <w:i w:val="0"/>
          <w:color w:val="auto"/>
        </w:rPr>
        <w:t xml:space="preserve">dieser Adresse </w:t>
      </w:r>
      <w:r w:rsidR="00A04748" w:rsidRPr="00FC172C">
        <w:rPr>
          <w:rStyle w:val="IntensiveHervorhebung"/>
          <w:i w:val="0"/>
          <w:color w:val="auto"/>
        </w:rPr>
        <w:t>innerhalb</w:t>
      </w:r>
      <w:r w:rsidR="00A04748">
        <w:rPr>
          <w:rStyle w:val="IntensiveHervorhebung"/>
          <w:i w:val="0"/>
          <w:color w:val="auto"/>
        </w:rPr>
        <w:t xml:space="preserve"> </w:t>
      </w:r>
      <w:r w:rsidR="00A04748" w:rsidRPr="00FC172C">
        <w:rPr>
          <w:rStyle w:val="IntensiveHervorhebung"/>
          <w:i w:val="0"/>
          <w:color w:val="auto"/>
        </w:rPr>
        <w:t xml:space="preserve">der Kette </w:t>
      </w:r>
      <w:r w:rsidR="00A04748">
        <w:rPr>
          <w:rStyle w:val="IntensiveHervorhebung"/>
          <w:i w:val="0"/>
          <w:color w:val="auto"/>
        </w:rPr>
        <w:t>wünscht</w:t>
      </w:r>
      <w:r w:rsidR="00A04748" w:rsidRPr="00FC172C">
        <w:rPr>
          <w:rStyle w:val="IntensiveHervorhebung"/>
          <w:i w:val="0"/>
          <w:color w:val="auto"/>
        </w:rPr>
        <w:t xml:space="preserve">. </w:t>
      </w:r>
      <w:r w:rsidR="00A04748">
        <w:rPr>
          <w:rStyle w:val="IntensiveHervorhebung"/>
          <w:i w:val="0"/>
          <w:color w:val="auto"/>
        </w:rPr>
        <w:t xml:space="preserve">Möglicherweise wird der eine oder andere </w:t>
      </w:r>
      <w:r w:rsidR="00A04748" w:rsidRPr="00FC172C">
        <w:rPr>
          <w:rStyle w:val="IntensiveHervorhebung"/>
          <w:i w:val="0"/>
          <w:color w:val="auto"/>
        </w:rPr>
        <w:t xml:space="preserve">Depotinhaber eine </w:t>
      </w:r>
      <w:r w:rsidR="00A04748">
        <w:rPr>
          <w:rStyle w:val="IntensiveHervorhebung"/>
          <w:i w:val="0"/>
          <w:color w:val="auto"/>
        </w:rPr>
        <w:t>eigene</w:t>
      </w:r>
      <w:r w:rsidR="00A04748" w:rsidRPr="00FC172C">
        <w:rPr>
          <w:rStyle w:val="IntensiveHervorhebung"/>
          <w:i w:val="0"/>
          <w:color w:val="auto"/>
        </w:rPr>
        <w:t xml:space="preserve"> E-Mail-Adresse </w:t>
      </w:r>
      <w:r w:rsidR="00A04748">
        <w:rPr>
          <w:rStyle w:val="IntensiveHervorhebung"/>
          <w:i w:val="0"/>
          <w:color w:val="auto"/>
        </w:rPr>
        <w:t xml:space="preserve">nur </w:t>
      </w:r>
      <w:r w:rsidR="00A04748" w:rsidRPr="00FC172C">
        <w:rPr>
          <w:rStyle w:val="IntensiveHervorhebung"/>
          <w:i w:val="0"/>
          <w:color w:val="auto"/>
        </w:rPr>
        <w:t xml:space="preserve">für </w:t>
      </w:r>
      <w:r w:rsidR="00A04748">
        <w:rPr>
          <w:rStyle w:val="IntensiveHervorhebung"/>
          <w:i w:val="0"/>
          <w:color w:val="auto"/>
        </w:rPr>
        <w:t xml:space="preserve">die </w:t>
      </w:r>
      <w:r w:rsidR="00A04748" w:rsidRPr="00FC172C">
        <w:rPr>
          <w:rStyle w:val="IntensiveHervorhebung"/>
          <w:i w:val="0"/>
          <w:color w:val="auto"/>
        </w:rPr>
        <w:t>Kommunikation als Aktionär</w:t>
      </w:r>
      <w:r w:rsidR="00A04748">
        <w:rPr>
          <w:rStyle w:val="IntensiveHervorhebung"/>
          <w:i w:val="0"/>
          <w:color w:val="auto"/>
        </w:rPr>
        <w:t xml:space="preserve"> </w:t>
      </w:r>
      <w:r w:rsidR="00A04748" w:rsidRPr="00182ACB">
        <w:rPr>
          <w:rStyle w:val="IntensiveHervorhebung"/>
          <w:i w:val="0"/>
          <w:color w:val="auto"/>
        </w:rPr>
        <w:t xml:space="preserve">wünschen. </w:t>
      </w:r>
      <w:r w:rsidR="00CC7135">
        <w:rPr>
          <w:rStyle w:val="IntensiveHervorhebung"/>
          <w:i w:val="0"/>
          <w:color w:val="auto"/>
        </w:rPr>
        <w:t>D</w:t>
      </w:r>
      <w:r w:rsidR="006E6297" w:rsidRPr="00182ACB">
        <w:rPr>
          <w:rStyle w:val="IntensiveHervorhebung"/>
          <w:i w:val="0"/>
          <w:color w:val="auto"/>
        </w:rPr>
        <w:t xml:space="preserve">iese E-Mail-Adresse </w:t>
      </w:r>
      <w:r w:rsidR="00CC7135">
        <w:rPr>
          <w:rStyle w:val="IntensiveHervorhebung"/>
          <w:i w:val="0"/>
          <w:color w:val="auto"/>
        </w:rPr>
        <w:t xml:space="preserve">muss </w:t>
      </w:r>
      <w:r w:rsidR="00B1293E">
        <w:rPr>
          <w:rStyle w:val="IntensiveHervorhebung"/>
          <w:i w:val="0"/>
          <w:color w:val="auto"/>
        </w:rPr>
        <w:t xml:space="preserve">dann </w:t>
      </w:r>
      <w:r w:rsidR="00CC7135">
        <w:rPr>
          <w:rStyle w:val="IntensiveHervorhebung"/>
          <w:i w:val="0"/>
          <w:color w:val="auto"/>
        </w:rPr>
        <w:t xml:space="preserve">auch </w:t>
      </w:r>
      <w:r w:rsidR="006E6297" w:rsidRPr="00182ACB">
        <w:rPr>
          <w:rStyle w:val="IntensiveHervorhebung"/>
          <w:i w:val="0"/>
          <w:color w:val="auto"/>
        </w:rPr>
        <w:t xml:space="preserve">an das Deutsche Namensaktienregister CARGO </w:t>
      </w:r>
      <w:r w:rsidR="00CC7135">
        <w:rPr>
          <w:rStyle w:val="IntensiveHervorhebung"/>
          <w:i w:val="0"/>
          <w:color w:val="auto"/>
        </w:rPr>
        <w:t>übermittelt werden</w:t>
      </w:r>
      <w:r w:rsidR="006E6297" w:rsidRPr="00182ACB">
        <w:rPr>
          <w:rStyle w:val="IntensiveHervorhebung"/>
          <w:i w:val="0"/>
          <w:color w:val="auto"/>
        </w:rPr>
        <w:t>.</w:t>
      </w:r>
    </w:p>
    <w:p w14:paraId="6D0AC26D" w14:textId="50D1D113" w:rsidR="00A04748" w:rsidRDefault="00A04748" w:rsidP="00273251">
      <w:pPr>
        <w:rPr>
          <w:bCs/>
        </w:rPr>
      </w:pPr>
    </w:p>
    <w:p w14:paraId="1C4E9AF3" w14:textId="77777777" w:rsidR="00A04748" w:rsidRPr="00D23FF4" w:rsidRDefault="00A04748" w:rsidP="00273251">
      <w:pPr>
        <w:rPr>
          <w:iCs/>
        </w:rPr>
      </w:pPr>
    </w:p>
    <w:p w14:paraId="30661D6B" w14:textId="3F9A4F8C" w:rsidR="004F64F7" w:rsidRDefault="00777C9C" w:rsidP="00777C9C">
      <w:pPr>
        <w:pStyle w:val="berschrift3"/>
      </w:pPr>
      <w:r>
        <w:t xml:space="preserve">Unverzügliche Übermittlung </w:t>
      </w:r>
    </w:p>
    <w:p w14:paraId="38408902" w14:textId="128DF911" w:rsidR="00D83D05" w:rsidRDefault="00D83D05" w:rsidP="004F64F7">
      <w:pPr>
        <w:rPr>
          <w:rStyle w:val="IntensiveHervorhebung"/>
          <w:i w:val="0"/>
          <w:color w:val="auto"/>
        </w:rPr>
      </w:pPr>
    </w:p>
    <w:p w14:paraId="50237DC8" w14:textId="77777777" w:rsidR="00802D65" w:rsidRPr="00A36D15" w:rsidRDefault="00802D65" w:rsidP="00802D65">
      <w:r w:rsidRPr="00A36D15">
        <w:t>Um</w:t>
      </w:r>
      <w:r>
        <w:t xml:space="preserve"> </w:t>
      </w:r>
      <w:r w:rsidRPr="00A36D15">
        <w:t>den Informationsfluss zwischen der Gesellschaft</w:t>
      </w:r>
      <w:r>
        <w:t xml:space="preserve"> </w:t>
      </w:r>
      <w:r w:rsidRPr="00A36D15">
        <w:t>und ihren Aktionären zu verbessern,</w:t>
      </w:r>
    </w:p>
    <w:p w14:paraId="0B306E37" w14:textId="77777777" w:rsidR="00802D65" w:rsidRDefault="00802D65" w:rsidP="00802D65">
      <w:pPr>
        <w:rPr>
          <w:rStyle w:val="IntensiveHervorhebung"/>
          <w:i w:val="0"/>
          <w:color w:val="auto"/>
        </w:rPr>
      </w:pPr>
      <w:r w:rsidRPr="00A36D15">
        <w:t>sollen neue Informationsansprüche geschaffen</w:t>
      </w:r>
      <w:r>
        <w:t xml:space="preserve"> </w:t>
      </w:r>
      <w:r w:rsidRPr="00A36D15">
        <w:t>werden.</w:t>
      </w:r>
      <w:r>
        <w:t xml:space="preserve"> </w:t>
      </w:r>
      <w:r>
        <w:rPr>
          <w:rStyle w:val="IntensiveHervorhebung"/>
          <w:i w:val="0"/>
          <w:color w:val="auto"/>
        </w:rPr>
        <w:t xml:space="preserve">Depotbanken und die weiteren </w:t>
      </w:r>
      <w:r w:rsidRPr="005234EA">
        <w:rPr>
          <w:rStyle w:val="IntensiveHervorhebung"/>
          <w:i w:val="0"/>
          <w:color w:val="auto"/>
        </w:rPr>
        <w:t xml:space="preserve">Intermediäre </w:t>
      </w:r>
      <w:r>
        <w:rPr>
          <w:rStyle w:val="IntensiveHervorhebung"/>
          <w:i w:val="0"/>
          <w:color w:val="auto"/>
        </w:rPr>
        <w:t xml:space="preserve">in der Prozesskette </w:t>
      </w:r>
      <w:r w:rsidRPr="005234EA">
        <w:rPr>
          <w:rStyle w:val="IntensiveHervorhebung"/>
          <w:i w:val="0"/>
          <w:color w:val="auto"/>
        </w:rPr>
        <w:t>sind nun verpflichtet, Informationen</w:t>
      </w:r>
      <w:r>
        <w:rPr>
          <w:rStyle w:val="IntensiveHervorhebung"/>
          <w:i w:val="0"/>
          <w:color w:val="auto"/>
        </w:rPr>
        <w:t xml:space="preserve"> </w:t>
      </w:r>
      <w:r w:rsidRPr="005234EA">
        <w:rPr>
          <w:rStyle w:val="IntensiveHervorhebung"/>
          <w:i w:val="0"/>
          <w:color w:val="auto"/>
        </w:rPr>
        <w:t>der Aktionäre zu Unternehmensereignissen</w:t>
      </w:r>
      <w:r>
        <w:rPr>
          <w:rStyle w:val="IntensiveHervorhebung"/>
          <w:i w:val="0"/>
          <w:color w:val="auto"/>
        </w:rPr>
        <w:t xml:space="preserve"> von </w:t>
      </w:r>
      <w:r w:rsidRPr="005234EA">
        <w:rPr>
          <w:rStyle w:val="IntensiveHervorhebung"/>
          <w:i w:val="0"/>
          <w:color w:val="auto"/>
        </w:rPr>
        <w:t>Aktiengesellschaften</w:t>
      </w:r>
      <w:r>
        <w:rPr>
          <w:rStyle w:val="IntensiveHervorhebung"/>
          <w:i w:val="0"/>
          <w:color w:val="auto"/>
        </w:rPr>
        <w:t xml:space="preserve"> </w:t>
      </w:r>
      <w:r w:rsidRPr="005234EA">
        <w:rPr>
          <w:rStyle w:val="IntensiveHervorhebung"/>
          <w:i w:val="0"/>
          <w:color w:val="auto"/>
        </w:rPr>
        <w:t>zurück an den Emittenten</w:t>
      </w:r>
      <w:r>
        <w:rPr>
          <w:rStyle w:val="IntensiveHervorhebung"/>
          <w:i w:val="0"/>
          <w:color w:val="auto"/>
        </w:rPr>
        <w:t xml:space="preserve"> </w:t>
      </w:r>
      <w:r w:rsidRPr="005234EA">
        <w:rPr>
          <w:rStyle w:val="IntensiveHervorhebung"/>
          <w:i w:val="0"/>
          <w:color w:val="auto"/>
        </w:rPr>
        <w:t>zu melden – unter strengen zeitlichen</w:t>
      </w:r>
      <w:r>
        <w:rPr>
          <w:rStyle w:val="IntensiveHervorhebung"/>
          <w:i w:val="0"/>
          <w:color w:val="auto"/>
        </w:rPr>
        <w:t xml:space="preserve"> </w:t>
      </w:r>
      <w:r w:rsidRPr="005234EA">
        <w:rPr>
          <w:rStyle w:val="IntensiveHervorhebung"/>
          <w:i w:val="0"/>
          <w:color w:val="auto"/>
        </w:rPr>
        <w:t xml:space="preserve">Vorgaben. </w:t>
      </w:r>
    </w:p>
    <w:p w14:paraId="2C5A070B" w14:textId="77777777" w:rsidR="00802D65" w:rsidRDefault="00802D65" w:rsidP="00802D65">
      <w:pPr>
        <w:rPr>
          <w:rStyle w:val="IntensiveHervorhebung"/>
          <w:i w:val="0"/>
          <w:color w:val="auto"/>
        </w:rPr>
      </w:pPr>
    </w:p>
    <w:p w14:paraId="6D9D67A9" w14:textId="5A35EFF9" w:rsidR="00E11A99" w:rsidRDefault="005B1288" w:rsidP="00E11A99">
      <w:pPr>
        <w:rPr>
          <w:rStyle w:val="IntensiveHervorhebung"/>
          <w:i w:val="0"/>
          <w:color w:val="auto"/>
        </w:rPr>
      </w:pPr>
      <w:r>
        <w:rPr>
          <w:rStyle w:val="IntensiveHervorhebung"/>
          <w:i w:val="0"/>
          <w:color w:val="auto"/>
        </w:rPr>
        <w:t xml:space="preserve">Die unverzügliche Übermittlung von Informationen fordert signifikant </w:t>
      </w:r>
      <w:r w:rsidR="004F64F7" w:rsidRPr="00CC74C5">
        <w:rPr>
          <w:rStyle w:val="IntensiveHervorhebung"/>
          <w:i w:val="0"/>
          <w:color w:val="auto"/>
        </w:rPr>
        <w:t>kürzere</w:t>
      </w:r>
      <w:r>
        <w:rPr>
          <w:rStyle w:val="IntensiveHervorhebung"/>
          <w:i w:val="0"/>
          <w:color w:val="auto"/>
        </w:rPr>
        <w:t xml:space="preserve">, in der </w:t>
      </w:r>
      <w:r w:rsidR="004F64F7" w:rsidRPr="00CC74C5">
        <w:rPr>
          <w:rStyle w:val="IntensiveHervorhebung"/>
          <w:i w:val="0"/>
          <w:color w:val="auto"/>
        </w:rPr>
        <w:t>Regel taggleich</w:t>
      </w:r>
      <w:r>
        <w:rPr>
          <w:rStyle w:val="IntensiveHervorhebung"/>
          <w:i w:val="0"/>
          <w:color w:val="auto"/>
        </w:rPr>
        <w:t>e F</w:t>
      </w:r>
      <w:r w:rsidR="004963C3">
        <w:rPr>
          <w:rStyle w:val="IntensiveHervorhebung"/>
          <w:i w:val="0"/>
          <w:color w:val="auto"/>
        </w:rPr>
        <w:t>risten</w:t>
      </w:r>
      <w:r w:rsidR="004F64F7" w:rsidRPr="00CC74C5">
        <w:rPr>
          <w:rStyle w:val="IntensiveHervorhebung"/>
          <w:i w:val="0"/>
          <w:color w:val="auto"/>
        </w:rPr>
        <w:t xml:space="preserve">. Dies lässt sich </w:t>
      </w:r>
      <w:r w:rsidR="004963C3">
        <w:rPr>
          <w:rStyle w:val="IntensiveHervorhebung"/>
          <w:i w:val="0"/>
          <w:color w:val="auto"/>
        </w:rPr>
        <w:t xml:space="preserve">nur </w:t>
      </w:r>
      <w:r w:rsidR="004F64F7" w:rsidRPr="00CC74C5">
        <w:rPr>
          <w:rStyle w:val="IntensiveHervorhebung"/>
          <w:i w:val="0"/>
          <w:color w:val="auto"/>
        </w:rPr>
        <w:t xml:space="preserve">durch effiziente, hoch automatisierte Prozesse </w:t>
      </w:r>
      <w:r w:rsidR="00F0517C">
        <w:rPr>
          <w:rStyle w:val="IntensiveHervorhebung"/>
          <w:i w:val="0"/>
          <w:color w:val="auto"/>
        </w:rPr>
        <w:t xml:space="preserve">auf der Basis von </w:t>
      </w:r>
      <w:r w:rsidR="004F64F7" w:rsidRPr="00CC74C5">
        <w:rPr>
          <w:rStyle w:val="IntensiveHervorhebung"/>
          <w:i w:val="0"/>
          <w:color w:val="auto"/>
        </w:rPr>
        <w:t>sehr gut gepflegte</w:t>
      </w:r>
      <w:r w:rsidR="00F0517C">
        <w:rPr>
          <w:rStyle w:val="IntensiveHervorhebung"/>
          <w:i w:val="0"/>
          <w:color w:val="auto"/>
        </w:rPr>
        <w:t>n</w:t>
      </w:r>
      <w:r w:rsidR="004F64F7" w:rsidRPr="00CC74C5">
        <w:rPr>
          <w:rStyle w:val="IntensiveHervorhebung"/>
          <w:i w:val="0"/>
          <w:color w:val="auto"/>
        </w:rPr>
        <w:t xml:space="preserve"> Stammdaten bewerkstelligen.</w:t>
      </w:r>
      <w:r w:rsidR="00A04748">
        <w:rPr>
          <w:rStyle w:val="IntensiveHervorhebung"/>
          <w:i w:val="0"/>
          <w:color w:val="auto"/>
        </w:rPr>
        <w:t xml:space="preserve"> </w:t>
      </w:r>
      <w:r w:rsidR="00250CF6">
        <w:rPr>
          <w:rStyle w:val="IntensiveHervorhebung"/>
          <w:i w:val="0"/>
          <w:color w:val="auto"/>
        </w:rPr>
        <w:t xml:space="preserve">Das setzt voraus, dass </w:t>
      </w:r>
      <w:r w:rsidR="00BB526F">
        <w:rPr>
          <w:rStyle w:val="IntensiveHervorhebung"/>
          <w:i w:val="0"/>
          <w:color w:val="auto"/>
        </w:rPr>
        <w:t xml:space="preserve">ein </w:t>
      </w:r>
      <w:r w:rsidR="00250CF6">
        <w:rPr>
          <w:rStyle w:val="IntensiveHervorhebung"/>
          <w:i w:val="0"/>
          <w:color w:val="auto"/>
        </w:rPr>
        <w:t xml:space="preserve">Großteil </w:t>
      </w:r>
      <w:r w:rsidR="00BB526F">
        <w:rPr>
          <w:rStyle w:val="IntensiveHervorhebung"/>
          <w:i w:val="0"/>
          <w:color w:val="auto"/>
        </w:rPr>
        <w:t xml:space="preserve">der Kommunikation vom </w:t>
      </w:r>
      <w:r w:rsidR="00250CF6">
        <w:rPr>
          <w:rStyle w:val="IntensiveHervorhebung"/>
          <w:i w:val="0"/>
          <w:color w:val="auto"/>
        </w:rPr>
        <w:t xml:space="preserve">Postweg </w:t>
      </w:r>
      <w:r w:rsidR="00BB526F">
        <w:rPr>
          <w:rStyle w:val="IntensiveHervorhebung"/>
          <w:i w:val="0"/>
          <w:color w:val="auto"/>
        </w:rPr>
        <w:t>auf digitale Kanäle verlagert</w:t>
      </w:r>
      <w:r w:rsidR="001D06ED">
        <w:rPr>
          <w:rStyle w:val="IntensiveHervorhebung"/>
          <w:i w:val="0"/>
          <w:color w:val="auto"/>
        </w:rPr>
        <w:t xml:space="preserve"> wird</w:t>
      </w:r>
      <w:r w:rsidR="00F63E47">
        <w:rPr>
          <w:rStyle w:val="IntensiveHervorhebung"/>
          <w:i w:val="0"/>
          <w:color w:val="auto"/>
        </w:rPr>
        <w:t xml:space="preserve">. Der Gesetzgeber geht davon aus, </w:t>
      </w:r>
      <w:r w:rsidR="00BE4232">
        <w:rPr>
          <w:rStyle w:val="IntensiveHervorhebung"/>
          <w:i w:val="0"/>
          <w:color w:val="auto"/>
        </w:rPr>
        <w:t xml:space="preserve">dass dies geschieht. Andernfalls </w:t>
      </w:r>
      <w:r w:rsidR="00F63E47">
        <w:rPr>
          <w:rStyle w:val="IntensiveHervorhebung"/>
          <w:i w:val="0"/>
          <w:color w:val="auto"/>
        </w:rPr>
        <w:t>wär</w:t>
      </w:r>
      <w:r w:rsidR="00AE49E0">
        <w:rPr>
          <w:rStyle w:val="IntensiveHervorhebung"/>
          <w:i w:val="0"/>
          <w:color w:val="auto"/>
        </w:rPr>
        <w:t xml:space="preserve">e es gar nicht möglich, </w:t>
      </w:r>
      <w:r w:rsidR="00F63E47">
        <w:rPr>
          <w:rStyle w:val="IntensiveHervorhebung"/>
          <w:i w:val="0"/>
          <w:color w:val="auto"/>
        </w:rPr>
        <w:t xml:space="preserve">solche Fristen </w:t>
      </w:r>
      <w:r w:rsidR="00AE49E0">
        <w:rPr>
          <w:rStyle w:val="IntensiveHervorhebung"/>
          <w:i w:val="0"/>
          <w:color w:val="auto"/>
        </w:rPr>
        <w:t>zu setzen</w:t>
      </w:r>
      <w:r w:rsidR="00F63E47">
        <w:rPr>
          <w:rStyle w:val="IntensiveHervorhebung"/>
          <w:i w:val="0"/>
          <w:color w:val="auto"/>
        </w:rPr>
        <w:t>.</w:t>
      </w:r>
      <w:r w:rsidR="00436E05">
        <w:rPr>
          <w:rStyle w:val="IntensiveHervorhebung"/>
          <w:i w:val="0"/>
          <w:color w:val="auto"/>
        </w:rPr>
        <w:t xml:space="preserve"> </w:t>
      </w:r>
      <w:r w:rsidR="006E6297" w:rsidRPr="00B1293E">
        <w:rPr>
          <w:rStyle w:val="IntensiveHervorhebung"/>
          <w:i w:val="0"/>
          <w:color w:val="auto"/>
        </w:rPr>
        <w:t xml:space="preserve">In der Praxis sind solche Austauschverfahren jedoch noch nicht implementiert. WM </w:t>
      </w:r>
      <w:r w:rsidR="00F815D4">
        <w:rPr>
          <w:rStyle w:val="IntensiveHervorhebung"/>
          <w:i w:val="0"/>
          <w:color w:val="auto"/>
        </w:rPr>
        <w:t xml:space="preserve">Datenservice gewährleistet </w:t>
      </w:r>
      <w:r w:rsidR="006E6297" w:rsidRPr="00B1293E">
        <w:rPr>
          <w:rStyle w:val="IntensiveHervorhebung"/>
          <w:i w:val="0"/>
          <w:color w:val="auto"/>
        </w:rPr>
        <w:t xml:space="preserve">zwar seit einigen Jahren </w:t>
      </w:r>
      <w:r w:rsidR="00F815D4">
        <w:rPr>
          <w:rStyle w:val="IntensiveHervorhebung"/>
          <w:i w:val="0"/>
          <w:color w:val="auto"/>
        </w:rPr>
        <w:t xml:space="preserve">mit dem </w:t>
      </w:r>
      <w:r w:rsidR="006E6297" w:rsidRPr="00B1293E">
        <w:rPr>
          <w:rStyle w:val="IntensiveHervorhebung"/>
          <w:i w:val="0"/>
          <w:color w:val="auto"/>
        </w:rPr>
        <w:t>Produkt WM-EDDY eine permanente Übertragung von Daten</w:t>
      </w:r>
      <w:r w:rsidR="00445B13">
        <w:rPr>
          <w:rStyle w:val="IntensiveHervorhebung"/>
          <w:i w:val="0"/>
          <w:color w:val="auto"/>
        </w:rPr>
        <w:t xml:space="preserve">. Sie wird </w:t>
      </w:r>
      <w:r w:rsidR="006E6297" w:rsidRPr="00B1293E">
        <w:rPr>
          <w:rStyle w:val="IntensiveHervorhebung"/>
          <w:i w:val="0"/>
          <w:color w:val="auto"/>
        </w:rPr>
        <w:t xml:space="preserve">jedoch noch nicht flächendeckend benutzt. Dies </w:t>
      </w:r>
      <w:r w:rsidR="00445B13">
        <w:rPr>
          <w:rStyle w:val="IntensiveHervorhebung"/>
          <w:i w:val="0"/>
          <w:color w:val="auto"/>
        </w:rPr>
        <w:t xml:space="preserve">müssen die Banken nun </w:t>
      </w:r>
      <w:r w:rsidR="006E6297" w:rsidRPr="00B1293E">
        <w:rPr>
          <w:rStyle w:val="IntensiveHervorhebung"/>
          <w:i w:val="0"/>
          <w:color w:val="auto"/>
        </w:rPr>
        <w:t>unter enormem Zeitdruck realisieren.</w:t>
      </w:r>
    </w:p>
    <w:p w14:paraId="769332A3" w14:textId="77777777" w:rsidR="00043EA2" w:rsidRDefault="00043EA2" w:rsidP="00E11A99"/>
    <w:p w14:paraId="67C29CE0" w14:textId="245D28A7" w:rsidR="00E11A99" w:rsidRPr="00436E05" w:rsidRDefault="00B614EF" w:rsidP="00E11A99">
      <w:r>
        <w:t>D</w:t>
      </w:r>
      <w:r w:rsidR="00E11A99" w:rsidRPr="00436E05">
        <w:t xml:space="preserve">as zukünftige Datenvolumen </w:t>
      </w:r>
      <w:r w:rsidR="008604EB">
        <w:t>wird auch deshalb massiv steigen, weil sich die Zahl der Aktiengesellschaften</w:t>
      </w:r>
      <w:r w:rsidR="008A7A55">
        <w:t>, mit denen kommuniziert werden muss, vervielfacht</w:t>
      </w:r>
      <w:r w:rsidR="00E11A99" w:rsidRPr="00436E05">
        <w:t>. Zu den an der Deutschen Börse gelisteten rund 450 Aktiengesellschaften kommen nun tausende Gesellschaften in der EU</w:t>
      </w:r>
      <w:r w:rsidR="008A7A55">
        <w:t xml:space="preserve"> hinzu</w:t>
      </w:r>
      <w:r w:rsidR="00E11A99" w:rsidRPr="00436E05">
        <w:t>. Das wird einen enormen Anstieg der Datenmenge rund um Offenlegungsanfragen und Unternehmensereignisse in einem kurzen Zeitraum zur Folge haben.</w:t>
      </w:r>
      <w:r w:rsidR="00940077">
        <w:t xml:space="preserve"> </w:t>
      </w:r>
      <w:r w:rsidR="00E11A99" w:rsidRPr="00436E05">
        <w:t xml:space="preserve">Hier sind auch die Zentralverwahrer und Zentrallieferanten von Emittentendaten wie z.B. die Clearstream und WM-Datenservice gefragt. Diese </w:t>
      </w:r>
      <w:r w:rsidR="00E11A99">
        <w:t xml:space="preserve">sind </w:t>
      </w:r>
      <w:r w:rsidR="00D25859">
        <w:t xml:space="preserve">aktuelle </w:t>
      </w:r>
      <w:r w:rsidR="00E11A99">
        <w:t xml:space="preserve">dabei, </w:t>
      </w:r>
      <w:r w:rsidR="00E11A99" w:rsidRPr="00436E05">
        <w:t>ihre Schnittstellen</w:t>
      </w:r>
      <w:r w:rsidR="00E11A99">
        <w:t xml:space="preserve"> abzustimmen</w:t>
      </w:r>
      <w:r w:rsidR="00E11A99" w:rsidRPr="00436E05">
        <w:t xml:space="preserve">, die </w:t>
      </w:r>
      <w:r w:rsidR="00D25859">
        <w:t xml:space="preserve">als </w:t>
      </w:r>
      <w:r w:rsidR="00E11A99" w:rsidRPr="00436E05">
        <w:t xml:space="preserve">Grundvoraussetzungen für das Automatisieren von </w:t>
      </w:r>
      <w:r w:rsidR="00E11A99" w:rsidRPr="00F7008D">
        <w:t xml:space="preserve">Prozessen </w:t>
      </w:r>
      <w:r w:rsidR="00D25859" w:rsidRPr="00F7008D">
        <w:t>benötigt werden</w:t>
      </w:r>
      <w:r w:rsidR="00E11A99" w:rsidRPr="00F7008D">
        <w:t>.</w:t>
      </w:r>
      <w:r w:rsidR="00C218B4" w:rsidRPr="00F7008D">
        <w:t xml:space="preserve"> Der Druck auf die Zentralverwahrer und </w:t>
      </w:r>
      <w:r w:rsidR="001C2D77">
        <w:t xml:space="preserve">den </w:t>
      </w:r>
      <w:r w:rsidR="00C218B4" w:rsidRPr="00F7008D">
        <w:t>WM Datenservice wird immer größer. Formate und Übertragungswege sind bereits abgestimmt, jedoch fehlen nach wie vor die Testdateien in allen Bereichen.</w:t>
      </w:r>
    </w:p>
    <w:p w14:paraId="756B3C7D" w14:textId="77777777" w:rsidR="00E11A99" w:rsidRPr="00436E05" w:rsidRDefault="00E11A99" w:rsidP="005234EA">
      <w:pPr>
        <w:rPr>
          <w:rStyle w:val="IntensiveHervorhebung"/>
          <w:i w:val="0"/>
          <w:color w:val="auto"/>
        </w:rPr>
      </w:pPr>
    </w:p>
    <w:p w14:paraId="10759414" w14:textId="12ED26C6" w:rsidR="00FC172C" w:rsidRPr="00436E05" w:rsidRDefault="00FC172C" w:rsidP="00436E05"/>
    <w:p w14:paraId="2EF539EB" w14:textId="7E8D9890" w:rsidR="00436E05" w:rsidRPr="00436E05" w:rsidRDefault="00436E05" w:rsidP="00436E05">
      <w:pPr>
        <w:pStyle w:val="berschrift3"/>
      </w:pPr>
      <w:r w:rsidRPr="00436E05">
        <w:t xml:space="preserve">Unterschiedliche Auslegungen nationaler Gesetzgeber </w:t>
      </w:r>
    </w:p>
    <w:p w14:paraId="2B4D9424" w14:textId="77777777" w:rsidR="00436E05" w:rsidRDefault="00436E05" w:rsidP="00436E05"/>
    <w:p w14:paraId="25693B74" w14:textId="5F35B613" w:rsidR="00317FFE" w:rsidRPr="00436E05" w:rsidRDefault="00317FFE" w:rsidP="00436E05">
      <w:r w:rsidRPr="00436E05">
        <w:t xml:space="preserve">Bei der Umsetzung der einzelnen Punkte in nationales Recht </w:t>
      </w:r>
      <w:r w:rsidR="00643CAC" w:rsidRPr="00436E05">
        <w:t xml:space="preserve">gibt es </w:t>
      </w:r>
      <w:r w:rsidR="00983ED3" w:rsidRPr="00436E05">
        <w:t xml:space="preserve">zudem </w:t>
      </w:r>
      <w:r w:rsidR="00643CAC" w:rsidRPr="00436E05">
        <w:t xml:space="preserve">unterschiedliche Auslegungen der </w:t>
      </w:r>
      <w:r w:rsidRPr="00436E05">
        <w:t xml:space="preserve">Gesetzgeber. </w:t>
      </w:r>
      <w:r w:rsidR="0084137A" w:rsidRPr="00436E05">
        <w:t xml:space="preserve">So </w:t>
      </w:r>
      <w:r w:rsidR="00DA567B">
        <w:t xml:space="preserve">haben </w:t>
      </w:r>
      <w:r w:rsidR="003D178C" w:rsidRPr="00436E05">
        <w:t xml:space="preserve">etwa Deutschland und Österreich </w:t>
      </w:r>
      <w:r w:rsidR="00DA567B">
        <w:t>ein anders Verständnis davon</w:t>
      </w:r>
      <w:r w:rsidR="003D178C" w:rsidRPr="00436E05">
        <w:t xml:space="preserve">, </w:t>
      </w:r>
      <w:r w:rsidR="00F50238" w:rsidRPr="00436E05">
        <w:t xml:space="preserve">wie Adress- und E-Mail-Daten der Aktionäre weiterzugeben sind. Österreich nutzt dabei die Möglichkeit, </w:t>
      </w:r>
      <w:r w:rsidR="0041703A" w:rsidRPr="00436E05">
        <w:t xml:space="preserve">für die Bestandsabfrage </w:t>
      </w:r>
      <w:r w:rsidR="00F50238" w:rsidRPr="00436E05">
        <w:t xml:space="preserve">eine gesetzlich vorgesehene Minimalschwelle </w:t>
      </w:r>
      <w:r w:rsidR="00C218B4">
        <w:t xml:space="preserve">für </w:t>
      </w:r>
      <w:r w:rsidR="00F50238" w:rsidRPr="00436E05">
        <w:t xml:space="preserve">eine Bestandsabfrage anzuwenden. </w:t>
      </w:r>
      <w:r w:rsidR="00B13882" w:rsidRPr="00436E05">
        <w:t xml:space="preserve">Weitere </w:t>
      </w:r>
      <w:r w:rsidR="00F50238" w:rsidRPr="00436E05">
        <w:t>Details</w:t>
      </w:r>
      <w:r w:rsidR="00B13882" w:rsidRPr="00436E05">
        <w:t xml:space="preserve"> </w:t>
      </w:r>
      <w:r w:rsidR="00F50238" w:rsidRPr="00436E05">
        <w:t>wie etwa die</w:t>
      </w:r>
      <w:r w:rsidR="00B13882" w:rsidRPr="00436E05">
        <w:t xml:space="preserve"> </w:t>
      </w:r>
      <w:r w:rsidR="00F50238" w:rsidRPr="00436E05">
        <w:t>Höhe der Besitzquoten oder die Bestimmung</w:t>
      </w:r>
      <w:r w:rsidR="00B13882" w:rsidRPr="00436E05">
        <w:t xml:space="preserve"> </w:t>
      </w:r>
      <w:r w:rsidR="00F50238" w:rsidRPr="00436E05">
        <w:t>von Anteilen aus Gemeinschaftsdepots</w:t>
      </w:r>
      <w:r w:rsidR="00B13882" w:rsidRPr="00436E05">
        <w:t xml:space="preserve"> müssen </w:t>
      </w:r>
      <w:r w:rsidR="00F50238" w:rsidRPr="00436E05">
        <w:t>für die praktische</w:t>
      </w:r>
      <w:r w:rsidR="00B13882" w:rsidRPr="00436E05">
        <w:t xml:space="preserve"> </w:t>
      </w:r>
      <w:r w:rsidR="00F50238" w:rsidRPr="00436E05">
        <w:t xml:space="preserve">Umsetzung </w:t>
      </w:r>
      <w:r w:rsidR="00B13882" w:rsidRPr="00436E05">
        <w:t>abgestimmt werden</w:t>
      </w:r>
      <w:r w:rsidR="00F50238" w:rsidRPr="00436E05">
        <w:t>.</w:t>
      </w:r>
      <w:r w:rsidR="00AE34B8">
        <w:t xml:space="preserve"> </w:t>
      </w:r>
      <w:r w:rsidR="00AE34B8" w:rsidRPr="005E20ED">
        <w:t xml:space="preserve">So sind hier alle Depotinhaber mit dem Gesamtnominal jeweils einzeln zu </w:t>
      </w:r>
      <w:r w:rsidR="00AE34B8" w:rsidRPr="005E20ED">
        <w:lastRenderedPageBreak/>
        <w:t xml:space="preserve">melden, in der </w:t>
      </w:r>
      <w:r w:rsidR="005A028C">
        <w:t xml:space="preserve">Berücksichtigung der </w:t>
      </w:r>
      <w:r w:rsidR="00AE34B8" w:rsidRPr="005E20ED">
        <w:t>Summen darf der Bestand jedoch nur einmalig einfließen.</w:t>
      </w:r>
      <w:r w:rsidRPr="005E20ED">
        <w:t xml:space="preserve"> </w:t>
      </w:r>
      <w:r w:rsidR="00AE34B8" w:rsidRPr="005E20ED">
        <w:t xml:space="preserve">Die Depotbank muss diese </w:t>
      </w:r>
      <w:r w:rsidRPr="005E20ED">
        <w:t xml:space="preserve">Schwellenwerte im Verhältnis zum Aktienvermögen auch von Deutschland aus einhalten, wenn es sich z.B. um einen österreichischen </w:t>
      </w:r>
      <w:r w:rsidR="00AE34B8" w:rsidRPr="005E20ED">
        <w:t>Emittenten</w:t>
      </w:r>
      <w:r w:rsidRPr="005E20ED">
        <w:t xml:space="preserve"> handelt.</w:t>
      </w:r>
      <w:r w:rsidR="00AE34B8" w:rsidRPr="005E20ED">
        <w:t xml:space="preserve"> Dafür werden sowohl Emissionsvolumen</w:t>
      </w:r>
      <w:r w:rsidR="0014439B">
        <w:t xml:space="preserve"> </w:t>
      </w:r>
      <w:r w:rsidR="00AE34B8" w:rsidRPr="005E20ED">
        <w:t>als auch die Gesamtzahl der umlaufenden Aktien benötigt.</w:t>
      </w:r>
    </w:p>
    <w:p w14:paraId="5A3B0630" w14:textId="77777777" w:rsidR="00317FFE" w:rsidRPr="00436E05" w:rsidRDefault="00317FFE" w:rsidP="00436E05"/>
    <w:p w14:paraId="44D90837" w14:textId="6D4C4B43" w:rsidR="00B51670" w:rsidRDefault="00E11A99" w:rsidP="00717BF6">
      <w:pPr>
        <w:pStyle w:val="berschrift3"/>
      </w:pPr>
      <w:r>
        <w:t xml:space="preserve">Prozessketten analysieren und </w:t>
      </w:r>
      <w:r w:rsidR="00717BF6">
        <w:t>automatisieren</w:t>
      </w:r>
    </w:p>
    <w:p w14:paraId="13EE0C9D" w14:textId="77777777" w:rsidR="00E11A99" w:rsidRPr="00436E05" w:rsidRDefault="00E11A99" w:rsidP="00436E05"/>
    <w:p w14:paraId="0F7707FA" w14:textId="376FC589" w:rsidR="00312100" w:rsidRDefault="00B51670" w:rsidP="00436E05">
      <w:r w:rsidRPr="00436E05">
        <w:t xml:space="preserve">Als </w:t>
      </w:r>
      <w:r w:rsidR="003B3D76" w:rsidRPr="00436E05">
        <w:t>Bankensoftware</w:t>
      </w:r>
      <w:r w:rsidR="003B3D76">
        <w:t>-</w:t>
      </w:r>
      <w:r>
        <w:t xml:space="preserve">Hersteller haben wir frühzeitig </w:t>
      </w:r>
      <w:r w:rsidR="00335CC1">
        <w:t xml:space="preserve">und gemeinsam </w:t>
      </w:r>
      <w:r>
        <w:t>mit unseren Kunden</w:t>
      </w:r>
      <w:r w:rsidR="00335CC1">
        <w:t xml:space="preserve"> </w:t>
      </w:r>
      <w:r w:rsidR="003B3D76">
        <w:t xml:space="preserve">die Anforderungen ermittelt, weitere Intermediäre eingebunden und </w:t>
      </w:r>
      <w:r w:rsidR="00FE614C">
        <w:t xml:space="preserve">Handlungsfelder identifiziert. Damit wurde </w:t>
      </w:r>
      <w:r w:rsidR="00C91C5C">
        <w:t xml:space="preserve">der Weg </w:t>
      </w:r>
      <w:r w:rsidR="00335CC1">
        <w:t xml:space="preserve">für ein neues Release unserer OBS Banking Engine freigemacht. </w:t>
      </w:r>
      <w:r w:rsidR="00DA621D">
        <w:t xml:space="preserve">So konnten wir </w:t>
      </w:r>
      <w:r w:rsidR="00A60FF6">
        <w:t xml:space="preserve">relevante Felder und Schnittstellen bei der </w:t>
      </w:r>
      <w:r w:rsidR="00DA621D">
        <w:t xml:space="preserve">Anbindung </w:t>
      </w:r>
      <w:r w:rsidR="003C21D6">
        <w:t xml:space="preserve">der Wertpapier-Stammdaten </w:t>
      </w:r>
      <w:r w:rsidR="00312100">
        <w:t xml:space="preserve">mit WM-Datenservice abstimmen und </w:t>
      </w:r>
      <w:r w:rsidR="00893DC0" w:rsidRPr="00117942">
        <w:t>die Spezifikation weitgehend abschlie</w:t>
      </w:r>
      <w:r w:rsidR="002B2FCB" w:rsidRPr="00117942">
        <w:t>ß</w:t>
      </w:r>
      <w:r w:rsidR="00893DC0" w:rsidRPr="00117942">
        <w:t xml:space="preserve">en. </w:t>
      </w:r>
      <w:r w:rsidR="007D71DF">
        <w:t xml:space="preserve">Nach aktuellem Stand </w:t>
      </w:r>
      <w:r w:rsidR="007D71DF" w:rsidRPr="00117942">
        <w:t>werden</w:t>
      </w:r>
      <w:r w:rsidR="007D71DF">
        <w:t xml:space="preserve"> wir alle </w:t>
      </w:r>
      <w:r w:rsidR="007D71DF" w:rsidRPr="00117942">
        <w:t xml:space="preserve">bis Anfang Juli 2020 </w:t>
      </w:r>
      <w:r w:rsidR="007D71DF">
        <w:t>mit aktuellen Releases beliefert haben. F</w:t>
      </w:r>
      <w:r w:rsidR="007D71DF" w:rsidRPr="00117942">
        <w:t xml:space="preserve">ür jede Bank </w:t>
      </w:r>
      <w:r w:rsidR="007D71DF">
        <w:t xml:space="preserve">ist dabei </w:t>
      </w:r>
      <w:r w:rsidR="007D71DF" w:rsidRPr="00117942">
        <w:t xml:space="preserve">ein Testfenster von </w:t>
      </w:r>
      <w:r w:rsidR="007D71DF">
        <w:t xml:space="preserve">zwei </w:t>
      </w:r>
      <w:r w:rsidR="007D71DF" w:rsidRPr="00117942">
        <w:t>Monaten vorgesehen. Damit sollte einer fristgerechten Einführung Anfang September 2020 nichts im Wege stehen.</w:t>
      </w:r>
    </w:p>
    <w:p w14:paraId="55F9E485" w14:textId="6EC0B4A8" w:rsidR="008A707A" w:rsidRDefault="008A707A" w:rsidP="00436E05"/>
    <w:p w14:paraId="71DF71E9" w14:textId="3DB9623B" w:rsidR="008A707A" w:rsidRDefault="008A707A" w:rsidP="008A707A">
      <w:pPr>
        <w:pStyle w:val="berschrift3"/>
      </w:pPr>
      <w:r>
        <w:t>Fazit</w:t>
      </w:r>
    </w:p>
    <w:p w14:paraId="652FBAD2" w14:textId="0690CE6F" w:rsidR="00C91C5C" w:rsidRDefault="00C91C5C" w:rsidP="00312100"/>
    <w:p w14:paraId="461E2C1E" w14:textId="3C041637" w:rsidR="008C66B2" w:rsidRDefault="00203761" w:rsidP="00312100">
      <w:r>
        <w:t xml:space="preserve">Angesichts der </w:t>
      </w:r>
      <w:r w:rsidR="006C5F71">
        <w:t xml:space="preserve">Komplexität </w:t>
      </w:r>
      <w:r w:rsidR="008C66B2">
        <w:t xml:space="preserve">der Anforderungen </w:t>
      </w:r>
      <w:r w:rsidR="00B1722B">
        <w:t>ist es sinnvoll</w:t>
      </w:r>
      <w:r w:rsidR="00CF46AC">
        <w:t xml:space="preserve">, </w:t>
      </w:r>
      <w:r w:rsidR="002B2C7F">
        <w:t xml:space="preserve">Kunden, </w:t>
      </w:r>
      <w:r w:rsidR="00CF46AC">
        <w:t xml:space="preserve">Partner und </w:t>
      </w:r>
      <w:r w:rsidR="002B2C7F">
        <w:t xml:space="preserve">Teilnehmer </w:t>
      </w:r>
      <w:r w:rsidR="00CF46AC">
        <w:t xml:space="preserve">in der Prozesskette an einen Tisch zu bringen. Die </w:t>
      </w:r>
      <w:r w:rsidR="008C66B2">
        <w:t xml:space="preserve">Erfahrungen aus unseren </w:t>
      </w:r>
      <w:r w:rsidR="004B7B89">
        <w:t xml:space="preserve">Abstimmungen mit Banken und </w:t>
      </w:r>
      <w:r w:rsidR="00F52A9B">
        <w:t xml:space="preserve">Zentralverwahrern </w:t>
      </w:r>
      <w:r w:rsidR="00BF3C3C">
        <w:t xml:space="preserve">zeigen wie wichtig es ist, einen möglichst umfassenden Blick auf die Anforderungen zu bekommen. </w:t>
      </w:r>
      <w:r w:rsidR="004B2E4E">
        <w:t xml:space="preserve">Depotbanken sollten dabei in beide Richtungen denken: </w:t>
      </w:r>
      <w:r w:rsidR="00BD7119">
        <w:t xml:space="preserve">Einerseits </w:t>
      </w:r>
      <w:r w:rsidR="008E2B0A">
        <w:t xml:space="preserve">geht es darum, </w:t>
      </w:r>
      <w:r w:rsidR="004B2E4E">
        <w:t xml:space="preserve">ihre </w:t>
      </w:r>
      <w:r w:rsidR="008E2B0A">
        <w:t>Depot-</w:t>
      </w:r>
      <w:r w:rsidR="007F5EF8">
        <w:t>Kunden</w:t>
      </w:r>
      <w:r w:rsidR="004B2E4E">
        <w:t xml:space="preserve"> ein</w:t>
      </w:r>
      <w:r w:rsidR="008E2B0A">
        <w:t>zu</w:t>
      </w:r>
      <w:r w:rsidR="004B2E4E">
        <w:t>binden</w:t>
      </w:r>
      <w:r w:rsidR="00E7236C">
        <w:t xml:space="preserve">, </w:t>
      </w:r>
      <w:r w:rsidR="008D7AF1">
        <w:t xml:space="preserve">deren Einverständnis in die </w:t>
      </w:r>
      <w:r w:rsidR="00BD7119">
        <w:t xml:space="preserve">Weiterleitung der Daten abzufragen und </w:t>
      </w:r>
      <w:r w:rsidR="00E7236C">
        <w:t xml:space="preserve">am besten elektronische </w:t>
      </w:r>
      <w:r w:rsidR="00BD7119">
        <w:t xml:space="preserve">Kommunikationswege festzulegen. </w:t>
      </w:r>
      <w:r w:rsidR="008E2B0A">
        <w:t xml:space="preserve">Andererseits sollten </w:t>
      </w:r>
      <w:r w:rsidR="000D5614">
        <w:t xml:space="preserve">die beteiligten Intermediäre </w:t>
      </w:r>
      <w:r w:rsidR="008E71D6">
        <w:t xml:space="preserve">und Implementierungspartner </w:t>
      </w:r>
      <w:r w:rsidR="008E2B0A">
        <w:t xml:space="preserve">identifiziert und </w:t>
      </w:r>
      <w:r w:rsidR="008E71D6">
        <w:t xml:space="preserve">mit Blick auf die künftigen Prozesse </w:t>
      </w:r>
      <w:r w:rsidR="00381CF1">
        <w:t>in eine Umsetzungsplanung eingebunden werden</w:t>
      </w:r>
      <w:r w:rsidR="008E2B0A">
        <w:t xml:space="preserve">. </w:t>
      </w:r>
    </w:p>
    <w:p w14:paraId="2FAF562B" w14:textId="77777777" w:rsidR="008E71D6" w:rsidRDefault="008E71D6" w:rsidP="00312100"/>
    <w:p w14:paraId="2024E408" w14:textId="77777777" w:rsidR="004633DF" w:rsidRDefault="004633DF" w:rsidP="00117942"/>
    <w:p w14:paraId="1445B84F" w14:textId="62BA4CE5" w:rsidR="003F50AA" w:rsidRDefault="006407B2" w:rsidP="004633DF">
      <w:pPr>
        <w:pStyle w:val="berschrift3"/>
      </w:pPr>
      <w:r>
        <w:t xml:space="preserve">Abbildung </w:t>
      </w:r>
      <w:r w:rsidR="005A2BC7">
        <w:t>1</w:t>
      </w:r>
      <w:r>
        <w:t>: Der ARUG II Fahrplan</w:t>
      </w:r>
    </w:p>
    <w:p w14:paraId="6B080959" w14:textId="75BC53BA" w:rsidR="006407B2" w:rsidRDefault="008F2A81" w:rsidP="00117942">
      <w:r>
        <w:t>Am 3. September 2020 treten wesentliche Bestandteile der neuen Regulierung in Kraft</w:t>
      </w:r>
      <w:r w:rsidR="000E714A">
        <w:t>.</w:t>
      </w:r>
    </w:p>
    <w:p w14:paraId="79F8EE2F" w14:textId="77777777" w:rsidR="006407B2" w:rsidRDefault="006407B2" w:rsidP="00117942"/>
    <w:p w14:paraId="76141051" w14:textId="77777777" w:rsidR="007D71DF" w:rsidRDefault="007D71DF" w:rsidP="00117942"/>
    <w:p w14:paraId="1E855130" w14:textId="16F2E38E" w:rsidR="00771487" w:rsidRDefault="00F775D9" w:rsidP="00771487">
      <w:r>
        <w:rPr>
          <w:noProof/>
        </w:rPr>
        <w:drawing>
          <wp:inline distT="0" distB="0" distL="0" distR="0" wp14:anchorId="768ECBEF" wp14:editId="27A45DBA">
            <wp:extent cx="2748090" cy="1384682"/>
            <wp:effectExtent l="0" t="0" r="0" b="6350"/>
            <wp:docPr id="2" name="Grafik 2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UG_Zeitpla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79"/>
                    <a:stretch/>
                  </pic:blipFill>
                  <pic:spPr bwMode="auto">
                    <a:xfrm>
                      <a:off x="0" y="0"/>
                      <a:ext cx="2796854" cy="140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3DC0" w:rsidRPr="00117942">
        <w:br/>
      </w:r>
      <w:bookmarkEnd w:id="1"/>
    </w:p>
    <w:p w14:paraId="7F1078F4" w14:textId="35FD1596" w:rsidR="009C243B" w:rsidRDefault="009C243B" w:rsidP="00771487"/>
    <w:p w14:paraId="4931F987" w14:textId="1D3E8850" w:rsidR="009C243B" w:rsidRDefault="009C243B" w:rsidP="00771487"/>
    <w:p w14:paraId="0300177E" w14:textId="3591F99E" w:rsidR="009C243B" w:rsidRDefault="009C243B" w:rsidP="00771487"/>
    <w:p w14:paraId="3C21E8C2" w14:textId="7BEB3A75" w:rsidR="009C243B" w:rsidRDefault="009C243B" w:rsidP="00771487"/>
    <w:p w14:paraId="0A2E8E7F" w14:textId="77777777" w:rsidR="009C243B" w:rsidRPr="00A36D15" w:rsidRDefault="009C243B" w:rsidP="00771487"/>
    <w:p w14:paraId="5F883F9D" w14:textId="424CBD87" w:rsidR="00D729AF" w:rsidRDefault="00D729AF" w:rsidP="00A36D15"/>
    <w:p w14:paraId="1A589D3B" w14:textId="77777777" w:rsidR="004633DF" w:rsidRDefault="004633DF" w:rsidP="004633DF">
      <w:pPr>
        <w:pStyle w:val="berschrift3"/>
      </w:pPr>
      <w:r>
        <w:lastRenderedPageBreak/>
        <w:t>Abbildung 2: Die Prozesskette</w:t>
      </w:r>
    </w:p>
    <w:p w14:paraId="09A35D4B" w14:textId="1B760CE6" w:rsidR="004633DF" w:rsidRDefault="004633DF" w:rsidP="004633DF">
      <w:r>
        <w:t>Der Weg vom Emittenten zum Aktionär ist lang.</w:t>
      </w:r>
      <w:r w:rsidR="004F2BE4">
        <w:t xml:space="preserve"> </w:t>
      </w:r>
      <w:r w:rsidR="00147AB0">
        <w:t>Eine besondere Rolle spielt hier die Depotbank am einen Ende der Prozesskette.</w:t>
      </w:r>
    </w:p>
    <w:p w14:paraId="7BD939CE" w14:textId="77777777" w:rsidR="009C243B" w:rsidRDefault="009C243B" w:rsidP="004633DF"/>
    <w:p w14:paraId="54949808" w14:textId="298CD5C6" w:rsidR="004633DF" w:rsidRDefault="009C243B" w:rsidP="004633DF">
      <w:r>
        <w:rPr>
          <w:noProof/>
        </w:rPr>
        <w:drawing>
          <wp:anchor distT="0" distB="0" distL="114300" distR="114300" simplePos="0" relativeHeight="251658240" behindDoc="0" locked="0" layoutInCell="1" allowOverlap="1" wp14:anchorId="1AF1C341" wp14:editId="506D94D1">
            <wp:simplePos x="0" y="0"/>
            <wp:positionH relativeFrom="column">
              <wp:posOffset>-49</wp:posOffset>
            </wp:positionH>
            <wp:positionV relativeFrom="paragraph">
              <wp:posOffset>733</wp:posOffset>
            </wp:positionV>
            <wp:extent cx="4826656" cy="2150501"/>
            <wp:effectExtent l="0" t="0" r="0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UG_Prozessket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656" cy="2150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3DF">
        <w:t xml:space="preserve"> </w:t>
      </w:r>
    </w:p>
    <w:p w14:paraId="63993C34" w14:textId="77777777" w:rsidR="004633DF" w:rsidRDefault="004633DF" w:rsidP="004633DF"/>
    <w:p w14:paraId="08A773CE" w14:textId="77777777" w:rsidR="004633DF" w:rsidRDefault="004633DF" w:rsidP="004633DF"/>
    <w:p w14:paraId="150FCDD8" w14:textId="77777777" w:rsidR="004633DF" w:rsidRDefault="004633DF" w:rsidP="00A36D15"/>
    <w:p w14:paraId="569E3231" w14:textId="05BC19EB" w:rsidR="005E4FA0" w:rsidRDefault="005E4FA0">
      <w:r>
        <w:br w:type="page"/>
      </w:r>
    </w:p>
    <w:p w14:paraId="2B6CDABE" w14:textId="318C18E8" w:rsidR="00021151" w:rsidRDefault="00021151" w:rsidP="00021151">
      <w:pPr>
        <w:pStyle w:val="berschrift2"/>
      </w:pPr>
      <w:r>
        <w:lastRenderedPageBreak/>
        <w:t>Über den Autor</w:t>
      </w:r>
    </w:p>
    <w:p w14:paraId="66A45153" w14:textId="77777777" w:rsidR="00B66F6B" w:rsidRPr="00B66F6B" w:rsidRDefault="00B66F6B" w:rsidP="00B66F6B"/>
    <w:p w14:paraId="2BD2B846" w14:textId="2A48BF12" w:rsidR="000634D5" w:rsidRDefault="00B66F6B" w:rsidP="000634D5">
      <w:r>
        <w:rPr>
          <w:rFonts w:ascii="Arial Narrow" w:hAnsi="Arial Narrow"/>
          <w:noProof/>
        </w:rPr>
        <w:drawing>
          <wp:inline distT="0" distB="0" distL="0" distR="0" wp14:anchorId="25A71B76" wp14:editId="048CDD20">
            <wp:extent cx="2438807" cy="162587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eter heidrich_10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663" cy="163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6EDA8" w14:textId="276810E3" w:rsidR="009A3327" w:rsidRDefault="009A3327" w:rsidP="000634D5"/>
    <w:p w14:paraId="5E5C998C" w14:textId="2CD0B6E4" w:rsidR="009A3327" w:rsidRPr="00586BEF" w:rsidRDefault="00E008D6" w:rsidP="00586BEF">
      <w:r w:rsidRPr="00586BEF">
        <w:t xml:space="preserve">Dieter Heidrich ist seit 2012 Prokurist von DIE SOFTWARE Peter Fitzon GmbH und verantwortet </w:t>
      </w:r>
      <w:r w:rsidR="009E6F92" w:rsidRPr="00586BEF">
        <w:t xml:space="preserve">den Bereich Produktmanagement und ist Geschäftsführer der Tochtergesellschaft </w:t>
      </w:r>
      <w:r w:rsidR="00586BEF" w:rsidRPr="00586BEF">
        <w:t>DIE SOFTWARE FS Financial Services</w:t>
      </w:r>
      <w:r w:rsidRPr="00586BEF">
        <w:t>.</w:t>
      </w:r>
      <w:r w:rsidR="00586BEF" w:rsidRPr="00586BEF">
        <w:t xml:space="preserve"> Der </w:t>
      </w:r>
      <w:r w:rsidR="008444BE" w:rsidRPr="00586BEF">
        <w:t>gelernte Bankkaufmann und Bankfachwirt</w:t>
      </w:r>
      <w:r w:rsidR="00586BEF" w:rsidRPr="00586BEF">
        <w:t xml:space="preserve"> </w:t>
      </w:r>
      <w:r w:rsidR="008444BE" w:rsidRPr="00586BEF">
        <w:t xml:space="preserve">startete nach seiner Ausbildung zum Softwareentwickler bei der Commerzbank AG, Frankfurt im Jahr 1988 bei DIE SOFTWARE. </w:t>
      </w:r>
    </w:p>
    <w:p w14:paraId="5E0511BB" w14:textId="77777777" w:rsidR="00586BEF" w:rsidRPr="00586BEF" w:rsidRDefault="00586BEF" w:rsidP="00586BEF"/>
    <w:sectPr w:rsidR="00586BEF" w:rsidRPr="00586BE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A64E1" w14:textId="77777777" w:rsidR="003B26C5" w:rsidRDefault="003B26C5" w:rsidP="007D0B19">
      <w:r>
        <w:separator/>
      </w:r>
    </w:p>
  </w:endnote>
  <w:endnote w:type="continuationSeparator" w:id="0">
    <w:p w14:paraId="7F56EAD5" w14:textId="77777777" w:rsidR="003B26C5" w:rsidRDefault="003B26C5" w:rsidP="007D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835"/>
      <w:gridCol w:w="3260"/>
    </w:tblGrid>
    <w:tr w:rsidR="00913954" w:rsidRPr="00EB395A" w14:paraId="7B2A0E0A" w14:textId="77777777" w:rsidTr="00754E0D">
      <w:tc>
        <w:tcPr>
          <w:tcW w:w="3119" w:type="dxa"/>
        </w:tcPr>
        <w:p w14:paraId="4AED8EC5" w14:textId="77777777" w:rsidR="00EF3C00" w:rsidRPr="00EF3C00" w:rsidRDefault="00EF3C00" w:rsidP="00EF3C00">
          <w:pPr>
            <w:pStyle w:val="Fuzeile"/>
            <w:rPr>
              <w:rFonts w:asciiTheme="minorHAnsi" w:hAnsiTheme="minorHAnsi" w:cstheme="minorHAnsi"/>
              <w:b/>
              <w:color w:val="279395"/>
            </w:rPr>
          </w:pPr>
        </w:p>
      </w:tc>
      <w:tc>
        <w:tcPr>
          <w:tcW w:w="2835" w:type="dxa"/>
        </w:tcPr>
        <w:p w14:paraId="168B03F2" w14:textId="77777777" w:rsidR="00EF3C00" w:rsidRPr="00EF3C00" w:rsidRDefault="00EF3C00" w:rsidP="00EF3C00">
          <w:pPr>
            <w:pStyle w:val="Fuzeile"/>
            <w:rPr>
              <w:rFonts w:asciiTheme="minorHAnsi" w:hAnsiTheme="minorHAnsi" w:cstheme="minorHAnsi"/>
              <w:color w:val="86959C" w:themeColor="text1" w:themeTint="BF"/>
            </w:rPr>
          </w:pPr>
        </w:p>
      </w:tc>
      <w:tc>
        <w:tcPr>
          <w:tcW w:w="3260" w:type="dxa"/>
        </w:tcPr>
        <w:p w14:paraId="52114251" w14:textId="0D5F262B" w:rsidR="00EF3C00" w:rsidRPr="00EB395A" w:rsidRDefault="00EF3C00" w:rsidP="00EF3C00">
          <w:pPr>
            <w:pStyle w:val="Fuzeile"/>
            <w:jc w:val="right"/>
            <w:rPr>
              <w:rFonts w:asciiTheme="minorHAnsi" w:hAnsiTheme="minorHAnsi" w:cstheme="minorHAnsi"/>
              <w:color w:val="627178" w:themeColor="text1"/>
              <w:sz w:val="18"/>
              <w:szCs w:val="18"/>
            </w:rPr>
          </w:pPr>
          <w:r w:rsidRPr="00EB395A">
            <w:rPr>
              <w:rFonts w:asciiTheme="minorHAnsi" w:hAnsiTheme="minorHAnsi" w:cstheme="minorHAnsi"/>
              <w:color w:val="627178" w:themeColor="text1"/>
              <w:sz w:val="18"/>
              <w:szCs w:val="18"/>
            </w:rPr>
            <w:t xml:space="preserve">Seite </w:t>
          </w:r>
          <w:r w:rsidRPr="00EB395A">
            <w:rPr>
              <w:rFonts w:asciiTheme="minorHAnsi" w:hAnsiTheme="minorHAnsi" w:cstheme="minorHAnsi"/>
              <w:color w:val="627178" w:themeColor="text1"/>
              <w:sz w:val="18"/>
              <w:szCs w:val="18"/>
            </w:rPr>
            <w:fldChar w:fldCharType="begin"/>
          </w:r>
          <w:r w:rsidRPr="00EB395A">
            <w:rPr>
              <w:rFonts w:asciiTheme="minorHAnsi" w:hAnsiTheme="minorHAnsi" w:cstheme="minorHAnsi"/>
              <w:color w:val="627178" w:themeColor="text1"/>
              <w:sz w:val="18"/>
              <w:szCs w:val="18"/>
            </w:rPr>
            <w:instrText>PAGE   \* MERGEFORMAT</w:instrText>
          </w:r>
          <w:r w:rsidRPr="00EB395A">
            <w:rPr>
              <w:rFonts w:asciiTheme="minorHAnsi" w:hAnsiTheme="minorHAnsi" w:cstheme="minorHAnsi"/>
              <w:color w:val="627178" w:themeColor="text1"/>
              <w:sz w:val="18"/>
              <w:szCs w:val="18"/>
            </w:rPr>
            <w:fldChar w:fldCharType="separate"/>
          </w:r>
          <w:r w:rsidR="00EC150A" w:rsidRPr="00EB395A">
            <w:rPr>
              <w:rFonts w:asciiTheme="minorHAnsi" w:hAnsiTheme="minorHAnsi" w:cstheme="minorHAnsi"/>
              <w:noProof/>
              <w:color w:val="627178" w:themeColor="text1"/>
              <w:sz w:val="18"/>
              <w:szCs w:val="18"/>
            </w:rPr>
            <w:t>1</w:t>
          </w:r>
          <w:r w:rsidRPr="00EB395A">
            <w:rPr>
              <w:rFonts w:asciiTheme="minorHAnsi" w:hAnsiTheme="minorHAnsi" w:cstheme="minorHAnsi"/>
              <w:color w:val="627178" w:themeColor="text1"/>
              <w:sz w:val="18"/>
              <w:szCs w:val="18"/>
            </w:rPr>
            <w:fldChar w:fldCharType="end"/>
          </w:r>
          <w:r w:rsidRPr="00EB395A">
            <w:rPr>
              <w:rFonts w:asciiTheme="minorHAnsi" w:hAnsiTheme="minorHAnsi" w:cstheme="minorHAnsi"/>
              <w:color w:val="627178" w:themeColor="text1"/>
              <w:sz w:val="18"/>
              <w:szCs w:val="18"/>
            </w:rPr>
            <w:t xml:space="preserve"> von </w:t>
          </w:r>
          <w:r w:rsidRPr="00EB395A">
            <w:rPr>
              <w:rStyle w:val="Seitenzahl"/>
              <w:rFonts w:asciiTheme="minorHAnsi" w:hAnsiTheme="minorHAnsi" w:cstheme="minorHAnsi"/>
              <w:color w:val="627178" w:themeColor="text1"/>
              <w:sz w:val="18"/>
              <w:szCs w:val="18"/>
            </w:rPr>
            <w:fldChar w:fldCharType="begin"/>
          </w:r>
          <w:r w:rsidRPr="00EB395A">
            <w:rPr>
              <w:rStyle w:val="Seitenzahl"/>
              <w:rFonts w:asciiTheme="minorHAnsi" w:hAnsiTheme="minorHAnsi" w:cstheme="minorHAnsi"/>
              <w:color w:val="627178" w:themeColor="text1"/>
              <w:sz w:val="18"/>
              <w:szCs w:val="18"/>
            </w:rPr>
            <w:instrText xml:space="preserve"> NUMPAGES </w:instrText>
          </w:r>
          <w:r w:rsidRPr="00EB395A">
            <w:rPr>
              <w:rStyle w:val="Seitenzahl"/>
              <w:rFonts w:asciiTheme="minorHAnsi" w:hAnsiTheme="minorHAnsi" w:cstheme="minorHAnsi"/>
              <w:color w:val="627178" w:themeColor="text1"/>
              <w:sz w:val="18"/>
              <w:szCs w:val="18"/>
            </w:rPr>
            <w:fldChar w:fldCharType="separate"/>
          </w:r>
          <w:r w:rsidR="00EC150A" w:rsidRPr="00EB395A">
            <w:rPr>
              <w:rStyle w:val="Seitenzahl"/>
              <w:rFonts w:asciiTheme="minorHAnsi" w:hAnsiTheme="minorHAnsi" w:cstheme="minorHAnsi"/>
              <w:noProof/>
              <w:color w:val="627178" w:themeColor="text1"/>
              <w:sz w:val="18"/>
              <w:szCs w:val="18"/>
            </w:rPr>
            <w:t>1</w:t>
          </w:r>
          <w:r w:rsidRPr="00EB395A">
            <w:rPr>
              <w:rStyle w:val="Seitenzahl"/>
              <w:rFonts w:asciiTheme="minorHAnsi" w:hAnsiTheme="minorHAnsi" w:cstheme="minorHAnsi"/>
              <w:color w:val="627178" w:themeColor="text1"/>
              <w:sz w:val="18"/>
              <w:szCs w:val="18"/>
            </w:rPr>
            <w:fldChar w:fldCharType="end"/>
          </w:r>
        </w:p>
      </w:tc>
    </w:tr>
    <w:tr w:rsidR="00EF3C00" w14:paraId="0F5FBA50" w14:textId="77777777" w:rsidTr="00754E0D">
      <w:tc>
        <w:tcPr>
          <w:tcW w:w="3119" w:type="dxa"/>
        </w:tcPr>
        <w:p w14:paraId="17699610" w14:textId="77777777" w:rsidR="00EF3C00" w:rsidRPr="00EC150A" w:rsidRDefault="00EF3C00" w:rsidP="00EF3C00">
          <w:pPr>
            <w:pStyle w:val="Fuzeile"/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</w:pPr>
          <w:r w:rsidRPr="00EC150A">
            <w:rPr>
              <w:rFonts w:asciiTheme="minorHAnsi" w:hAnsiTheme="minorHAnsi" w:cstheme="minorHAnsi"/>
              <w:b/>
              <w:color w:val="279395"/>
              <w:sz w:val="18"/>
              <w:szCs w:val="18"/>
            </w:rPr>
            <w:t xml:space="preserve">momentum </w:t>
          </w:r>
          <w:r w:rsidRPr="00EC150A"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  <w:t>communication</w:t>
          </w:r>
        </w:p>
        <w:p w14:paraId="48AEA42D" w14:textId="77777777" w:rsidR="00EF3C00" w:rsidRPr="00EC150A" w:rsidRDefault="00EF3C00" w:rsidP="00EF3C00">
          <w:pPr>
            <w:pStyle w:val="Fuzeile"/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</w:pPr>
          <w:r w:rsidRPr="00EC150A"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  <w:t>Inhaber Dr. Hans-Wilhelm Eckert</w:t>
          </w:r>
        </w:p>
      </w:tc>
      <w:tc>
        <w:tcPr>
          <w:tcW w:w="2835" w:type="dxa"/>
        </w:tcPr>
        <w:p w14:paraId="6EDD2D4F" w14:textId="77777777" w:rsidR="00EF3C00" w:rsidRPr="00EC150A" w:rsidRDefault="00EF3C00" w:rsidP="00EF3C00">
          <w:pPr>
            <w:pStyle w:val="Fuzeile"/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</w:pPr>
          <w:r w:rsidRPr="00EC150A"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  <w:t>Tel. +49 89 12267 544</w:t>
          </w:r>
        </w:p>
        <w:p w14:paraId="36201D2C" w14:textId="77777777" w:rsidR="00EF3C00" w:rsidRPr="00EC150A" w:rsidRDefault="003B26C5" w:rsidP="00EF3C00">
          <w:pPr>
            <w:pStyle w:val="Fuzeile"/>
            <w:rPr>
              <w:rFonts w:asciiTheme="minorHAnsi" w:hAnsiTheme="minorHAnsi" w:cstheme="minorHAnsi"/>
              <w:color w:val="279395"/>
              <w:sz w:val="18"/>
              <w:szCs w:val="18"/>
            </w:rPr>
          </w:pPr>
          <w:hyperlink r:id="rId1" w:history="1">
            <w:r w:rsidR="00EF3C00" w:rsidRPr="00EC150A">
              <w:rPr>
                <w:rStyle w:val="Hyperlink"/>
                <w:rFonts w:asciiTheme="minorHAnsi" w:hAnsiTheme="minorHAnsi" w:cstheme="minorHAnsi"/>
                <w:color w:val="279395"/>
                <w:sz w:val="18"/>
                <w:szCs w:val="18"/>
              </w:rPr>
              <w:t>welcome@momentum-com.de</w:t>
            </w:r>
          </w:hyperlink>
        </w:p>
      </w:tc>
      <w:tc>
        <w:tcPr>
          <w:tcW w:w="3260" w:type="dxa"/>
        </w:tcPr>
        <w:p w14:paraId="090BE300" w14:textId="09E7808C" w:rsidR="00EF3C00" w:rsidRPr="00EC150A" w:rsidRDefault="00EF3C00" w:rsidP="00EF3C00">
          <w:pPr>
            <w:pStyle w:val="Fuzeile"/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</w:pPr>
          <w:r w:rsidRPr="00EC150A"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  <w:t>Orffstraße 8</w:t>
          </w:r>
          <w:r w:rsidR="00754E0D" w:rsidRPr="00EC150A"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  <w:t xml:space="preserve"> </w:t>
          </w:r>
          <w:r w:rsidRPr="00EC150A"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  <w:t>·</w:t>
          </w:r>
          <w:r w:rsidR="00754E0D" w:rsidRPr="00EC150A"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  <w:t xml:space="preserve"> </w:t>
          </w:r>
          <w:r w:rsidRPr="00EC150A">
            <w:rPr>
              <w:rFonts w:asciiTheme="minorHAnsi" w:hAnsiTheme="minorHAnsi" w:cstheme="minorHAnsi"/>
              <w:color w:val="86959C" w:themeColor="text1" w:themeTint="BF"/>
              <w:sz w:val="18"/>
              <w:szCs w:val="18"/>
            </w:rPr>
            <w:t>80634 München</w:t>
          </w:r>
        </w:p>
        <w:p w14:paraId="28102B74" w14:textId="77777777" w:rsidR="00EF3C00" w:rsidRPr="00EC150A" w:rsidRDefault="003B26C5" w:rsidP="00EF3C00">
          <w:pPr>
            <w:pStyle w:val="Fuzeile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EF3C00" w:rsidRPr="00EC150A">
              <w:rPr>
                <w:rStyle w:val="Hyperlink"/>
                <w:rFonts w:asciiTheme="minorHAnsi" w:hAnsiTheme="minorHAnsi" w:cstheme="minorHAnsi"/>
                <w:color w:val="279395"/>
                <w:sz w:val="18"/>
                <w:szCs w:val="18"/>
              </w:rPr>
              <w:t>www.momentum-communication.de</w:t>
            </w:r>
          </w:hyperlink>
        </w:p>
      </w:tc>
    </w:tr>
  </w:tbl>
  <w:p w14:paraId="667B593D" w14:textId="77777777" w:rsidR="00EF3C00" w:rsidRDefault="00EF3C00" w:rsidP="00EF3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0966D" w14:textId="77777777" w:rsidR="003B26C5" w:rsidRDefault="003B26C5" w:rsidP="007D0B19">
      <w:r>
        <w:separator/>
      </w:r>
    </w:p>
  </w:footnote>
  <w:footnote w:type="continuationSeparator" w:id="0">
    <w:p w14:paraId="6AC16938" w14:textId="77777777" w:rsidR="003B26C5" w:rsidRDefault="003B26C5" w:rsidP="007D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06863" w14:textId="77777777" w:rsidR="006C39B4" w:rsidRDefault="006C39B4">
    <w:pPr>
      <w:pStyle w:val="Kopfzeile"/>
    </w:pPr>
    <w:r>
      <w:rPr>
        <w:noProof/>
      </w:rPr>
      <w:drawing>
        <wp:inline distT="0" distB="0" distL="0" distR="0" wp14:anchorId="59A245BC" wp14:editId="415A102B">
          <wp:extent cx="1555615" cy="525145"/>
          <wp:effectExtent l="0" t="0" r="0" b="825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mentum_logo_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5"/>
                  <a:stretch/>
                </pic:blipFill>
                <pic:spPr bwMode="auto">
                  <a:xfrm>
                    <a:off x="0" y="0"/>
                    <a:ext cx="155561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017661" w14:textId="77777777" w:rsidR="006C39B4" w:rsidRDefault="006C39B4">
    <w:pPr>
      <w:pStyle w:val="Kopfzeile"/>
    </w:pPr>
  </w:p>
  <w:p w14:paraId="42274DF7" w14:textId="77777777" w:rsidR="006C39B4" w:rsidRDefault="006C39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D4AA9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05544"/>
    <w:multiLevelType w:val="hybridMultilevel"/>
    <w:tmpl w:val="8CEC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454F"/>
    <w:multiLevelType w:val="hybridMultilevel"/>
    <w:tmpl w:val="71949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1920"/>
    <w:multiLevelType w:val="hybridMultilevel"/>
    <w:tmpl w:val="596CEC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79395" w:themeColor="accen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64B4B"/>
    <w:multiLevelType w:val="multilevel"/>
    <w:tmpl w:val="50D68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79395" w:themeColor="accent1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279395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A14093"/>
    <w:multiLevelType w:val="hybridMultilevel"/>
    <w:tmpl w:val="36E4492E"/>
    <w:lvl w:ilvl="0" w:tplc="04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57A8CAC">
      <w:start w:val="1"/>
      <w:numFmt w:val="bullet"/>
      <w:lvlText w:val=""/>
      <w:lvlJc w:val="left"/>
      <w:pPr>
        <w:ind w:left="2136" w:hanging="624"/>
      </w:pPr>
      <w:rPr>
        <w:rFonts w:ascii="Symbol" w:hAnsi="Symbol" w:hint="default"/>
        <w:color w:val="279395" w:themeColor="accent1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D831785"/>
    <w:multiLevelType w:val="hybridMultilevel"/>
    <w:tmpl w:val="EBC0E27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DC7F6B"/>
    <w:multiLevelType w:val="hybridMultilevel"/>
    <w:tmpl w:val="23222690"/>
    <w:lvl w:ilvl="0" w:tplc="04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57A8CAC">
      <w:start w:val="1"/>
      <w:numFmt w:val="bullet"/>
      <w:lvlText w:val=""/>
      <w:lvlJc w:val="left"/>
      <w:pPr>
        <w:ind w:left="2136" w:hanging="624"/>
      </w:pPr>
      <w:rPr>
        <w:rFonts w:ascii="Symbol" w:hAnsi="Symbol" w:hint="default"/>
        <w:color w:val="279395" w:themeColor="accent1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7EA30FF"/>
    <w:multiLevelType w:val="hybridMultilevel"/>
    <w:tmpl w:val="AF4C9D06"/>
    <w:lvl w:ilvl="0" w:tplc="557A8C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79395" w:themeColor="accen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77597"/>
    <w:multiLevelType w:val="hybridMultilevel"/>
    <w:tmpl w:val="E4C6F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B4011"/>
    <w:multiLevelType w:val="hybridMultilevel"/>
    <w:tmpl w:val="326A71B8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0325052"/>
    <w:multiLevelType w:val="hybridMultilevel"/>
    <w:tmpl w:val="D77E7B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0006F"/>
    <w:multiLevelType w:val="hybridMultilevel"/>
    <w:tmpl w:val="7D3A8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C4F32"/>
    <w:multiLevelType w:val="hybridMultilevel"/>
    <w:tmpl w:val="8C8650FE"/>
    <w:lvl w:ilvl="0" w:tplc="CCB6201E">
      <w:start w:val="140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4773D"/>
    <w:multiLevelType w:val="hybridMultilevel"/>
    <w:tmpl w:val="BB8450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514C2"/>
    <w:multiLevelType w:val="hybridMultilevel"/>
    <w:tmpl w:val="38B250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30FC2"/>
    <w:multiLevelType w:val="hybridMultilevel"/>
    <w:tmpl w:val="916C66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FA22D0"/>
    <w:multiLevelType w:val="hybridMultilevel"/>
    <w:tmpl w:val="8226636C"/>
    <w:lvl w:ilvl="0" w:tplc="557A8CA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279395" w:themeColor="accent1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682308"/>
    <w:multiLevelType w:val="hybridMultilevel"/>
    <w:tmpl w:val="B6D220E0"/>
    <w:lvl w:ilvl="0" w:tplc="04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5230853"/>
    <w:multiLevelType w:val="hybridMultilevel"/>
    <w:tmpl w:val="F6F848D6"/>
    <w:lvl w:ilvl="0" w:tplc="5B2874CA">
      <w:numFmt w:val="bullet"/>
      <w:lvlText w:val="•"/>
      <w:lvlJc w:val="left"/>
      <w:pPr>
        <w:ind w:left="1071" w:hanging="711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B2CD9"/>
    <w:multiLevelType w:val="hybridMultilevel"/>
    <w:tmpl w:val="6CB02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06016"/>
    <w:multiLevelType w:val="hybridMultilevel"/>
    <w:tmpl w:val="E63AFBE4"/>
    <w:lvl w:ilvl="0" w:tplc="04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57A8CAC">
      <w:start w:val="1"/>
      <w:numFmt w:val="bullet"/>
      <w:lvlText w:val=""/>
      <w:lvlJc w:val="left"/>
      <w:pPr>
        <w:ind w:left="2136" w:hanging="624"/>
      </w:pPr>
      <w:rPr>
        <w:rFonts w:ascii="Symbol" w:hAnsi="Symbol" w:hint="default"/>
        <w:color w:val="279395" w:themeColor="accent1"/>
      </w:rPr>
    </w:lvl>
    <w:lvl w:ilvl="2" w:tplc="0407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BC74EBD"/>
    <w:multiLevelType w:val="hybridMultilevel"/>
    <w:tmpl w:val="633C72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C62EA2"/>
    <w:multiLevelType w:val="hybridMultilevel"/>
    <w:tmpl w:val="789EB7A4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0F501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B60E7A"/>
    <w:multiLevelType w:val="hybridMultilevel"/>
    <w:tmpl w:val="AB707456"/>
    <w:lvl w:ilvl="0" w:tplc="04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710EA8C8">
      <w:numFmt w:val="bullet"/>
      <w:lvlText w:val="•"/>
      <w:lvlJc w:val="left"/>
      <w:pPr>
        <w:ind w:left="2136" w:hanging="624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6C326DA"/>
    <w:multiLevelType w:val="hybridMultilevel"/>
    <w:tmpl w:val="7242D9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516CFC"/>
    <w:multiLevelType w:val="hybridMultilevel"/>
    <w:tmpl w:val="B72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B5B1D"/>
    <w:multiLevelType w:val="hybridMultilevel"/>
    <w:tmpl w:val="A6022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D486F"/>
    <w:multiLevelType w:val="hybridMultilevel"/>
    <w:tmpl w:val="62829B02"/>
    <w:lvl w:ilvl="0" w:tplc="04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60EE910">
      <w:start w:val="1"/>
      <w:numFmt w:val="bullet"/>
      <w:lvlText w:val=""/>
      <w:lvlJc w:val="left"/>
      <w:pPr>
        <w:ind w:left="2136" w:hanging="624"/>
      </w:pPr>
      <w:rPr>
        <w:rFonts w:ascii="Symbol" w:hAnsi="Symbol" w:hint="default"/>
        <w:color w:val="279395" w:themeColor="accent1"/>
        <w:lang w:val="de-DE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D482788"/>
    <w:multiLevelType w:val="hybridMultilevel"/>
    <w:tmpl w:val="9342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15316"/>
    <w:multiLevelType w:val="hybridMultilevel"/>
    <w:tmpl w:val="92AC6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D2E3E"/>
    <w:multiLevelType w:val="hybridMultilevel"/>
    <w:tmpl w:val="8B2A6A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65AE5"/>
    <w:multiLevelType w:val="multilevel"/>
    <w:tmpl w:val="BA7CB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79395" w:themeColor="accent1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279395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6D683B"/>
    <w:multiLevelType w:val="hybridMultilevel"/>
    <w:tmpl w:val="D80E2D76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E281AFD"/>
    <w:multiLevelType w:val="hybridMultilevel"/>
    <w:tmpl w:val="3488CEF6"/>
    <w:lvl w:ilvl="0" w:tplc="04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7F1050E2"/>
    <w:multiLevelType w:val="hybridMultilevel"/>
    <w:tmpl w:val="7F6E268E"/>
    <w:lvl w:ilvl="0" w:tplc="557A8C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279395" w:themeColor="accent1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30"/>
  </w:num>
  <w:num w:numId="5">
    <w:abstractNumId w:val="3"/>
  </w:num>
  <w:num w:numId="6">
    <w:abstractNumId w:val="16"/>
  </w:num>
  <w:num w:numId="7">
    <w:abstractNumId w:val="22"/>
  </w:num>
  <w:num w:numId="8">
    <w:abstractNumId w:val="14"/>
  </w:num>
  <w:num w:numId="9">
    <w:abstractNumId w:val="26"/>
  </w:num>
  <w:num w:numId="10">
    <w:abstractNumId w:val="0"/>
  </w:num>
  <w:num w:numId="11">
    <w:abstractNumId w:val="18"/>
  </w:num>
  <w:num w:numId="12">
    <w:abstractNumId w:val="24"/>
  </w:num>
  <w:num w:numId="13">
    <w:abstractNumId w:val="23"/>
  </w:num>
  <w:num w:numId="14">
    <w:abstractNumId w:val="34"/>
  </w:num>
  <w:num w:numId="15">
    <w:abstractNumId w:val="15"/>
  </w:num>
  <w:num w:numId="16">
    <w:abstractNumId w:val="25"/>
  </w:num>
  <w:num w:numId="17">
    <w:abstractNumId w:val="35"/>
  </w:num>
  <w:num w:numId="18">
    <w:abstractNumId w:val="27"/>
  </w:num>
  <w:num w:numId="19">
    <w:abstractNumId w:val="10"/>
  </w:num>
  <w:num w:numId="20">
    <w:abstractNumId w:val="9"/>
  </w:num>
  <w:num w:numId="21">
    <w:abstractNumId w:val="1"/>
  </w:num>
  <w:num w:numId="22">
    <w:abstractNumId w:val="6"/>
  </w:num>
  <w:num w:numId="23">
    <w:abstractNumId w:val="32"/>
  </w:num>
  <w:num w:numId="24">
    <w:abstractNumId w:val="31"/>
  </w:num>
  <w:num w:numId="25">
    <w:abstractNumId w:val="5"/>
  </w:num>
  <w:num w:numId="26">
    <w:abstractNumId w:val="7"/>
  </w:num>
  <w:num w:numId="27">
    <w:abstractNumId w:val="21"/>
  </w:num>
  <w:num w:numId="28">
    <w:abstractNumId w:val="8"/>
  </w:num>
  <w:num w:numId="29">
    <w:abstractNumId w:val="29"/>
  </w:num>
  <w:num w:numId="30">
    <w:abstractNumId w:val="36"/>
  </w:num>
  <w:num w:numId="31">
    <w:abstractNumId w:val="17"/>
  </w:num>
  <w:num w:numId="32">
    <w:abstractNumId w:val="33"/>
  </w:num>
  <w:num w:numId="33">
    <w:abstractNumId w:val="13"/>
  </w:num>
  <w:num w:numId="34">
    <w:abstractNumId w:val="11"/>
  </w:num>
  <w:num w:numId="35">
    <w:abstractNumId w:val="2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F6"/>
    <w:rsid w:val="00002601"/>
    <w:rsid w:val="00002A26"/>
    <w:rsid w:val="00010D4A"/>
    <w:rsid w:val="00020F93"/>
    <w:rsid w:val="00021151"/>
    <w:rsid w:val="00022831"/>
    <w:rsid w:val="00022FCF"/>
    <w:rsid w:val="00023CC2"/>
    <w:rsid w:val="00023DEC"/>
    <w:rsid w:val="00026199"/>
    <w:rsid w:val="00032F59"/>
    <w:rsid w:val="00034C38"/>
    <w:rsid w:val="00036836"/>
    <w:rsid w:val="00036C90"/>
    <w:rsid w:val="00043EA2"/>
    <w:rsid w:val="000459B1"/>
    <w:rsid w:val="000459DA"/>
    <w:rsid w:val="00045AF4"/>
    <w:rsid w:val="0005013F"/>
    <w:rsid w:val="0005025C"/>
    <w:rsid w:val="000509B9"/>
    <w:rsid w:val="0005423D"/>
    <w:rsid w:val="00055BF7"/>
    <w:rsid w:val="00056606"/>
    <w:rsid w:val="0006224F"/>
    <w:rsid w:val="000634D5"/>
    <w:rsid w:val="00064F48"/>
    <w:rsid w:val="00074FFE"/>
    <w:rsid w:val="00076AC2"/>
    <w:rsid w:val="000813C3"/>
    <w:rsid w:val="00082ABB"/>
    <w:rsid w:val="000834FD"/>
    <w:rsid w:val="00083D5C"/>
    <w:rsid w:val="000846FC"/>
    <w:rsid w:val="00085048"/>
    <w:rsid w:val="00085476"/>
    <w:rsid w:val="00086F73"/>
    <w:rsid w:val="00087A78"/>
    <w:rsid w:val="0009264A"/>
    <w:rsid w:val="000944A2"/>
    <w:rsid w:val="00096264"/>
    <w:rsid w:val="000A071F"/>
    <w:rsid w:val="000A138B"/>
    <w:rsid w:val="000A23C8"/>
    <w:rsid w:val="000A4A66"/>
    <w:rsid w:val="000A4D0C"/>
    <w:rsid w:val="000A77A7"/>
    <w:rsid w:val="000B3057"/>
    <w:rsid w:val="000B42ED"/>
    <w:rsid w:val="000C4DC4"/>
    <w:rsid w:val="000D0B24"/>
    <w:rsid w:val="000D41D5"/>
    <w:rsid w:val="000D5614"/>
    <w:rsid w:val="000D5C01"/>
    <w:rsid w:val="000E0E37"/>
    <w:rsid w:val="000E4B6A"/>
    <w:rsid w:val="000E6D33"/>
    <w:rsid w:val="000E714A"/>
    <w:rsid w:val="000E7380"/>
    <w:rsid w:val="000E7C6C"/>
    <w:rsid w:val="000F1102"/>
    <w:rsid w:val="0010018B"/>
    <w:rsid w:val="00103639"/>
    <w:rsid w:val="001036F6"/>
    <w:rsid w:val="00103EF6"/>
    <w:rsid w:val="00104864"/>
    <w:rsid w:val="001051FF"/>
    <w:rsid w:val="00110877"/>
    <w:rsid w:val="00111EEE"/>
    <w:rsid w:val="001121D0"/>
    <w:rsid w:val="00117942"/>
    <w:rsid w:val="00117DED"/>
    <w:rsid w:val="0012167F"/>
    <w:rsid w:val="001217F7"/>
    <w:rsid w:val="0012197F"/>
    <w:rsid w:val="001242C7"/>
    <w:rsid w:val="001266A6"/>
    <w:rsid w:val="00132A4E"/>
    <w:rsid w:val="00135015"/>
    <w:rsid w:val="0013724D"/>
    <w:rsid w:val="001375A6"/>
    <w:rsid w:val="00137F99"/>
    <w:rsid w:val="0014117A"/>
    <w:rsid w:val="0014439B"/>
    <w:rsid w:val="00147AB0"/>
    <w:rsid w:val="00151EA2"/>
    <w:rsid w:val="00152BB8"/>
    <w:rsid w:val="00154A9C"/>
    <w:rsid w:val="00167251"/>
    <w:rsid w:val="0018052C"/>
    <w:rsid w:val="00182ACB"/>
    <w:rsid w:val="0018365C"/>
    <w:rsid w:val="00184393"/>
    <w:rsid w:val="00184F8B"/>
    <w:rsid w:val="001913DB"/>
    <w:rsid w:val="0019310A"/>
    <w:rsid w:val="00193A8B"/>
    <w:rsid w:val="00197C00"/>
    <w:rsid w:val="001A1FAF"/>
    <w:rsid w:val="001B50AE"/>
    <w:rsid w:val="001B6AF9"/>
    <w:rsid w:val="001B6C67"/>
    <w:rsid w:val="001C2D77"/>
    <w:rsid w:val="001D06ED"/>
    <w:rsid w:val="001D28E4"/>
    <w:rsid w:val="001D3346"/>
    <w:rsid w:val="001D4E89"/>
    <w:rsid w:val="001D7479"/>
    <w:rsid w:val="001E333E"/>
    <w:rsid w:val="001E462D"/>
    <w:rsid w:val="001E58B8"/>
    <w:rsid w:val="001F0F4E"/>
    <w:rsid w:val="001F4F8F"/>
    <w:rsid w:val="00200C82"/>
    <w:rsid w:val="002031A0"/>
    <w:rsid w:val="002032AF"/>
    <w:rsid w:val="00203761"/>
    <w:rsid w:val="00206492"/>
    <w:rsid w:val="002072B7"/>
    <w:rsid w:val="00207C63"/>
    <w:rsid w:val="0021652F"/>
    <w:rsid w:val="002219AE"/>
    <w:rsid w:val="0022215B"/>
    <w:rsid w:val="00223DD6"/>
    <w:rsid w:val="00230444"/>
    <w:rsid w:val="00231D24"/>
    <w:rsid w:val="00232635"/>
    <w:rsid w:val="00233E64"/>
    <w:rsid w:val="00236B16"/>
    <w:rsid w:val="00240954"/>
    <w:rsid w:val="00241888"/>
    <w:rsid w:val="0024297F"/>
    <w:rsid w:val="00244DC1"/>
    <w:rsid w:val="00250502"/>
    <w:rsid w:val="00250CF6"/>
    <w:rsid w:val="00251B25"/>
    <w:rsid w:val="002534FE"/>
    <w:rsid w:val="00260AE5"/>
    <w:rsid w:val="002634A7"/>
    <w:rsid w:val="00265C1E"/>
    <w:rsid w:val="00266DC8"/>
    <w:rsid w:val="00266F5D"/>
    <w:rsid w:val="0026725B"/>
    <w:rsid w:val="00272BD1"/>
    <w:rsid w:val="00273251"/>
    <w:rsid w:val="00276ECC"/>
    <w:rsid w:val="00277022"/>
    <w:rsid w:val="00282CEC"/>
    <w:rsid w:val="00283C55"/>
    <w:rsid w:val="00284E93"/>
    <w:rsid w:val="00286768"/>
    <w:rsid w:val="00293B73"/>
    <w:rsid w:val="002A0AC3"/>
    <w:rsid w:val="002A2052"/>
    <w:rsid w:val="002B1285"/>
    <w:rsid w:val="002B2C7F"/>
    <w:rsid w:val="002B2FCB"/>
    <w:rsid w:val="002B799F"/>
    <w:rsid w:val="002C1C56"/>
    <w:rsid w:val="002C6BFD"/>
    <w:rsid w:val="002D0A48"/>
    <w:rsid w:val="002D282F"/>
    <w:rsid w:val="002E2601"/>
    <w:rsid w:val="002E4716"/>
    <w:rsid w:val="002F39F2"/>
    <w:rsid w:val="002F4D51"/>
    <w:rsid w:val="002F57EA"/>
    <w:rsid w:val="002F7ECC"/>
    <w:rsid w:val="00300493"/>
    <w:rsid w:val="00302139"/>
    <w:rsid w:val="00303828"/>
    <w:rsid w:val="00312100"/>
    <w:rsid w:val="003129F4"/>
    <w:rsid w:val="00313B88"/>
    <w:rsid w:val="00316AFC"/>
    <w:rsid w:val="00316CEA"/>
    <w:rsid w:val="00317E96"/>
    <w:rsid w:val="00317FFE"/>
    <w:rsid w:val="003213FF"/>
    <w:rsid w:val="00321665"/>
    <w:rsid w:val="0032519A"/>
    <w:rsid w:val="003308D0"/>
    <w:rsid w:val="003325F8"/>
    <w:rsid w:val="00332DDD"/>
    <w:rsid w:val="00335CC1"/>
    <w:rsid w:val="00340CCC"/>
    <w:rsid w:val="00347FEA"/>
    <w:rsid w:val="00350982"/>
    <w:rsid w:val="00351CC6"/>
    <w:rsid w:val="0035603F"/>
    <w:rsid w:val="00364C0E"/>
    <w:rsid w:val="00380441"/>
    <w:rsid w:val="00381CF1"/>
    <w:rsid w:val="0038425B"/>
    <w:rsid w:val="003849B2"/>
    <w:rsid w:val="00385397"/>
    <w:rsid w:val="00385D47"/>
    <w:rsid w:val="0038659E"/>
    <w:rsid w:val="00386A98"/>
    <w:rsid w:val="00390237"/>
    <w:rsid w:val="00390AB6"/>
    <w:rsid w:val="00395A31"/>
    <w:rsid w:val="00396F02"/>
    <w:rsid w:val="003A0338"/>
    <w:rsid w:val="003A0638"/>
    <w:rsid w:val="003A1AD0"/>
    <w:rsid w:val="003A5A96"/>
    <w:rsid w:val="003A64A6"/>
    <w:rsid w:val="003A6F81"/>
    <w:rsid w:val="003B26C5"/>
    <w:rsid w:val="003B318D"/>
    <w:rsid w:val="003B3D76"/>
    <w:rsid w:val="003B45C5"/>
    <w:rsid w:val="003C21D6"/>
    <w:rsid w:val="003D178C"/>
    <w:rsid w:val="003D233C"/>
    <w:rsid w:val="003D2B26"/>
    <w:rsid w:val="003D48EF"/>
    <w:rsid w:val="003D5121"/>
    <w:rsid w:val="003D7FDD"/>
    <w:rsid w:val="003E172D"/>
    <w:rsid w:val="003E2180"/>
    <w:rsid w:val="003E4457"/>
    <w:rsid w:val="003E6DE6"/>
    <w:rsid w:val="003F0726"/>
    <w:rsid w:val="003F1AD8"/>
    <w:rsid w:val="003F2641"/>
    <w:rsid w:val="003F32F9"/>
    <w:rsid w:val="003F3E26"/>
    <w:rsid w:val="003F42A9"/>
    <w:rsid w:val="003F50AA"/>
    <w:rsid w:val="0040276B"/>
    <w:rsid w:val="00405C13"/>
    <w:rsid w:val="00406C76"/>
    <w:rsid w:val="00407159"/>
    <w:rsid w:val="00407349"/>
    <w:rsid w:val="004139ED"/>
    <w:rsid w:val="00416067"/>
    <w:rsid w:val="0041703A"/>
    <w:rsid w:val="0042049C"/>
    <w:rsid w:val="00420E8F"/>
    <w:rsid w:val="00422233"/>
    <w:rsid w:val="00426A92"/>
    <w:rsid w:val="00436112"/>
    <w:rsid w:val="00436684"/>
    <w:rsid w:val="00436B62"/>
    <w:rsid w:val="00436E05"/>
    <w:rsid w:val="0043745A"/>
    <w:rsid w:val="00443215"/>
    <w:rsid w:val="00443BEF"/>
    <w:rsid w:val="004453B0"/>
    <w:rsid w:val="00445B13"/>
    <w:rsid w:val="004519EA"/>
    <w:rsid w:val="00460601"/>
    <w:rsid w:val="0046183C"/>
    <w:rsid w:val="004633DF"/>
    <w:rsid w:val="0047002A"/>
    <w:rsid w:val="00477D13"/>
    <w:rsid w:val="00485908"/>
    <w:rsid w:val="004963C3"/>
    <w:rsid w:val="004A5866"/>
    <w:rsid w:val="004B2E4E"/>
    <w:rsid w:val="004B7B89"/>
    <w:rsid w:val="004C0F3C"/>
    <w:rsid w:val="004C2823"/>
    <w:rsid w:val="004C5548"/>
    <w:rsid w:val="004D1717"/>
    <w:rsid w:val="004D468F"/>
    <w:rsid w:val="004D6B95"/>
    <w:rsid w:val="004E4FAD"/>
    <w:rsid w:val="004F2BE4"/>
    <w:rsid w:val="004F553D"/>
    <w:rsid w:val="004F5DEB"/>
    <w:rsid w:val="004F64F7"/>
    <w:rsid w:val="004F7917"/>
    <w:rsid w:val="0050385B"/>
    <w:rsid w:val="00505CEC"/>
    <w:rsid w:val="00506FAB"/>
    <w:rsid w:val="00512C2C"/>
    <w:rsid w:val="005131B9"/>
    <w:rsid w:val="0051621E"/>
    <w:rsid w:val="00516794"/>
    <w:rsid w:val="00522CFE"/>
    <w:rsid w:val="005234EA"/>
    <w:rsid w:val="005237B0"/>
    <w:rsid w:val="005246D9"/>
    <w:rsid w:val="00525AB5"/>
    <w:rsid w:val="00525B17"/>
    <w:rsid w:val="0052674E"/>
    <w:rsid w:val="00527E6F"/>
    <w:rsid w:val="00531799"/>
    <w:rsid w:val="005342AE"/>
    <w:rsid w:val="00535C98"/>
    <w:rsid w:val="00542D6C"/>
    <w:rsid w:val="00545322"/>
    <w:rsid w:val="00546DF8"/>
    <w:rsid w:val="00550E13"/>
    <w:rsid w:val="00552F74"/>
    <w:rsid w:val="00553BCD"/>
    <w:rsid w:val="00555AAA"/>
    <w:rsid w:val="0056108C"/>
    <w:rsid w:val="005615B7"/>
    <w:rsid w:val="00564A8B"/>
    <w:rsid w:val="00566572"/>
    <w:rsid w:val="005665D8"/>
    <w:rsid w:val="005671A1"/>
    <w:rsid w:val="00570532"/>
    <w:rsid w:val="00571E45"/>
    <w:rsid w:val="00574798"/>
    <w:rsid w:val="00576426"/>
    <w:rsid w:val="005823C3"/>
    <w:rsid w:val="00582EE3"/>
    <w:rsid w:val="005842D5"/>
    <w:rsid w:val="00586BEF"/>
    <w:rsid w:val="00592E12"/>
    <w:rsid w:val="0059368C"/>
    <w:rsid w:val="005947F0"/>
    <w:rsid w:val="005973E0"/>
    <w:rsid w:val="005A028C"/>
    <w:rsid w:val="005A1AA5"/>
    <w:rsid w:val="005A2BC7"/>
    <w:rsid w:val="005A2E76"/>
    <w:rsid w:val="005A6045"/>
    <w:rsid w:val="005A77E3"/>
    <w:rsid w:val="005B1288"/>
    <w:rsid w:val="005B2612"/>
    <w:rsid w:val="005B753C"/>
    <w:rsid w:val="005B76D1"/>
    <w:rsid w:val="005C0353"/>
    <w:rsid w:val="005C5C1E"/>
    <w:rsid w:val="005C5F1D"/>
    <w:rsid w:val="005D03D9"/>
    <w:rsid w:val="005D25AD"/>
    <w:rsid w:val="005D35B1"/>
    <w:rsid w:val="005D45E6"/>
    <w:rsid w:val="005E06BF"/>
    <w:rsid w:val="005E20ED"/>
    <w:rsid w:val="005E2A1B"/>
    <w:rsid w:val="005E3210"/>
    <w:rsid w:val="005E3EE6"/>
    <w:rsid w:val="005E478D"/>
    <w:rsid w:val="005E4E94"/>
    <w:rsid w:val="005E4FA0"/>
    <w:rsid w:val="005E5236"/>
    <w:rsid w:val="005E7341"/>
    <w:rsid w:val="005F15B0"/>
    <w:rsid w:val="005F3961"/>
    <w:rsid w:val="005F57ED"/>
    <w:rsid w:val="006001E8"/>
    <w:rsid w:val="00607503"/>
    <w:rsid w:val="006100D2"/>
    <w:rsid w:val="006112B4"/>
    <w:rsid w:val="00615849"/>
    <w:rsid w:val="00615DCB"/>
    <w:rsid w:val="00623EBE"/>
    <w:rsid w:val="00624D1A"/>
    <w:rsid w:val="0062650B"/>
    <w:rsid w:val="0062683D"/>
    <w:rsid w:val="00630050"/>
    <w:rsid w:val="00630F0A"/>
    <w:rsid w:val="0063144B"/>
    <w:rsid w:val="0064005E"/>
    <w:rsid w:val="006407B2"/>
    <w:rsid w:val="00643CAC"/>
    <w:rsid w:val="00646D51"/>
    <w:rsid w:val="00646D66"/>
    <w:rsid w:val="00647310"/>
    <w:rsid w:val="00650E6F"/>
    <w:rsid w:val="00653C8D"/>
    <w:rsid w:val="0065791D"/>
    <w:rsid w:val="00666BF8"/>
    <w:rsid w:val="00677C06"/>
    <w:rsid w:val="0068019D"/>
    <w:rsid w:val="00683EF8"/>
    <w:rsid w:val="00684DA2"/>
    <w:rsid w:val="006866E9"/>
    <w:rsid w:val="006907B6"/>
    <w:rsid w:val="006A0695"/>
    <w:rsid w:val="006A1424"/>
    <w:rsid w:val="006A4C7F"/>
    <w:rsid w:val="006A5348"/>
    <w:rsid w:val="006B20AC"/>
    <w:rsid w:val="006B31AC"/>
    <w:rsid w:val="006C39B4"/>
    <w:rsid w:val="006C5BCE"/>
    <w:rsid w:val="006C5F71"/>
    <w:rsid w:val="006C7B22"/>
    <w:rsid w:val="006D01F2"/>
    <w:rsid w:val="006D0B11"/>
    <w:rsid w:val="006D1BB4"/>
    <w:rsid w:val="006E0EB8"/>
    <w:rsid w:val="006E274F"/>
    <w:rsid w:val="006E6297"/>
    <w:rsid w:val="006F01B7"/>
    <w:rsid w:val="006F0918"/>
    <w:rsid w:val="006F2FA4"/>
    <w:rsid w:val="006F3211"/>
    <w:rsid w:val="006F3249"/>
    <w:rsid w:val="0070280B"/>
    <w:rsid w:val="00703736"/>
    <w:rsid w:val="00716AAA"/>
    <w:rsid w:val="00717BF6"/>
    <w:rsid w:val="007231A7"/>
    <w:rsid w:val="00726494"/>
    <w:rsid w:val="007345E6"/>
    <w:rsid w:val="00735498"/>
    <w:rsid w:val="00737723"/>
    <w:rsid w:val="007411C0"/>
    <w:rsid w:val="00751326"/>
    <w:rsid w:val="0075223C"/>
    <w:rsid w:val="00754E0D"/>
    <w:rsid w:val="0076268B"/>
    <w:rsid w:val="007709F1"/>
    <w:rsid w:val="007711B8"/>
    <w:rsid w:val="00771487"/>
    <w:rsid w:val="00773490"/>
    <w:rsid w:val="00773744"/>
    <w:rsid w:val="007745D0"/>
    <w:rsid w:val="0077497C"/>
    <w:rsid w:val="00776DC3"/>
    <w:rsid w:val="0077799A"/>
    <w:rsid w:val="00777C9C"/>
    <w:rsid w:val="00784B3B"/>
    <w:rsid w:val="00790A1C"/>
    <w:rsid w:val="00791853"/>
    <w:rsid w:val="00793395"/>
    <w:rsid w:val="00795CCA"/>
    <w:rsid w:val="007A1D15"/>
    <w:rsid w:val="007A2AB1"/>
    <w:rsid w:val="007A5783"/>
    <w:rsid w:val="007A62DF"/>
    <w:rsid w:val="007A72E9"/>
    <w:rsid w:val="007B0F99"/>
    <w:rsid w:val="007B2E2F"/>
    <w:rsid w:val="007B5E02"/>
    <w:rsid w:val="007B7211"/>
    <w:rsid w:val="007C4608"/>
    <w:rsid w:val="007D0B19"/>
    <w:rsid w:val="007D0B33"/>
    <w:rsid w:val="007D3559"/>
    <w:rsid w:val="007D52A4"/>
    <w:rsid w:val="007D540F"/>
    <w:rsid w:val="007D71DF"/>
    <w:rsid w:val="007E5EDD"/>
    <w:rsid w:val="007E6778"/>
    <w:rsid w:val="007F0D2C"/>
    <w:rsid w:val="007F425B"/>
    <w:rsid w:val="007F51A0"/>
    <w:rsid w:val="007F5EF8"/>
    <w:rsid w:val="00802D65"/>
    <w:rsid w:val="00803BF4"/>
    <w:rsid w:val="00805782"/>
    <w:rsid w:val="008121B7"/>
    <w:rsid w:val="00813CB0"/>
    <w:rsid w:val="0082026F"/>
    <w:rsid w:val="0082297A"/>
    <w:rsid w:val="00825995"/>
    <w:rsid w:val="00826F75"/>
    <w:rsid w:val="00827E21"/>
    <w:rsid w:val="008320B0"/>
    <w:rsid w:val="00832A08"/>
    <w:rsid w:val="00832F4F"/>
    <w:rsid w:val="00834B06"/>
    <w:rsid w:val="008355F1"/>
    <w:rsid w:val="00836F8B"/>
    <w:rsid w:val="0084137A"/>
    <w:rsid w:val="00841A80"/>
    <w:rsid w:val="0084213B"/>
    <w:rsid w:val="00843C65"/>
    <w:rsid w:val="008444BE"/>
    <w:rsid w:val="00845AEB"/>
    <w:rsid w:val="0084748E"/>
    <w:rsid w:val="00847E1E"/>
    <w:rsid w:val="00852E45"/>
    <w:rsid w:val="008548E2"/>
    <w:rsid w:val="00855B48"/>
    <w:rsid w:val="00857DCB"/>
    <w:rsid w:val="008604EB"/>
    <w:rsid w:val="0086213C"/>
    <w:rsid w:val="00862A69"/>
    <w:rsid w:val="00863CF5"/>
    <w:rsid w:val="00871769"/>
    <w:rsid w:val="0087799D"/>
    <w:rsid w:val="0088153C"/>
    <w:rsid w:val="00881594"/>
    <w:rsid w:val="00884F76"/>
    <w:rsid w:val="00890191"/>
    <w:rsid w:val="008929C7"/>
    <w:rsid w:val="00893DC0"/>
    <w:rsid w:val="00897131"/>
    <w:rsid w:val="008A27F1"/>
    <w:rsid w:val="008A3698"/>
    <w:rsid w:val="008A707A"/>
    <w:rsid w:val="008A7A55"/>
    <w:rsid w:val="008B4426"/>
    <w:rsid w:val="008B5DB9"/>
    <w:rsid w:val="008C01F7"/>
    <w:rsid w:val="008C18D4"/>
    <w:rsid w:val="008C5ECF"/>
    <w:rsid w:val="008C66B2"/>
    <w:rsid w:val="008C7A89"/>
    <w:rsid w:val="008D039B"/>
    <w:rsid w:val="008D1DD4"/>
    <w:rsid w:val="008D2021"/>
    <w:rsid w:val="008D6695"/>
    <w:rsid w:val="008D6D7A"/>
    <w:rsid w:val="008D7131"/>
    <w:rsid w:val="008D78C6"/>
    <w:rsid w:val="008D7AF1"/>
    <w:rsid w:val="008E17D9"/>
    <w:rsid w:val="008E22AE"/>
    <w:rsid w:val="008E2B0A"/>
    <w:rsid w:val="008E2F0D"/>
    <w:rsid w:val="008E528A"/>
    <w:rsid w:val="008E5D5D"/>
    <w:rsid w:val="008E71D6"/>
    <w:rsid w:val="008F2A81"/>
    <w:rsid w:val="008F5158"/>
    <w:rsid w:val="00907C7B"/>
    <w:rsid w:val="00907F35"/>
    <w:rsid w:val="0091039F"/>
    <w:rsid w:val="00911DBC"/>
    <w:rsid w:val="00913954"/>
    <w:rsid w:val="00913B19"/>
    <w:rsid w:val="00914735"/>
    <w:rsid w:val="00916763"/>
    <w:rsid w:val="009210D8"/>
    <w:rsid w:val="00922E50"/>
    <w:rsid w:val="0092361E"/>
    <w:rsid w:val="00930638"/>
    <w:rsid w:val="00931F6E"/>
    <w:rsid w:val="00933966"/>
    <w:rsid w:val="009349EC"/>
    <w:rsid w:val="00937E5E"/>
    <w:rsid w:val="00940077"/>
    <w:rsid w:val="00940985"/>
    <w:rsid w:val="009468F6"/>
    <w:rsid w:val="0095175F"/>
    <w:rsid w:val="00953A16"/>
    <w:rsid w:val="00963EDE"/>
    <w:rsid w:val="0096631B"/>
    <w:rsid w:val="00970740"/>
    <w:rsid w:val="00970C7F"/>
    <w:rsid w:val="0097106D"/>
    <w:rsid w:val="009817E0"/>
    <w:rsid w:val="0098297D"/>
    <w:rsid w:val="00983D48"/>
    <w:rsid w:val="00983ED3"/>
    <w:rsid w:val="009855CF"/>
    <w:rsid w:val="00986453"/>
    <w:rsid w:val="00995ECB"/>
    <w:rsid w:val="00996463"/>
    <w:rsid w:val="009964E4"/>
    <w:rsid w:val="00997AB0"/>
    <w:rsid w:val="009A0EDD"/>
    <w:rsid w:val="009A14B0"/>
    <w:rsid w:val="009A19B7"/>
    <w:rsid w:val="009A3327"/>
    <w:rsid w:val="009B1057"/>
    <w:rsid w:val="009B5C74"/>
    <w:rsid w:val="009B6CED"/>
    <w:rsid w:val="009B6FC7"/>
    <w:rsid w:val="009C243B"/>
    <w:rsid w:val="009C323C"/>
    <w:rsid w:val="009C4C21"/>
    <w:rsid w:val="009C615D"/>
    <w:rsid w:val="009D018C"/>
    <w:rsid w:val="009D2FD9"/>
    <w:rsid w:val="009D3180"/>
    <w:rsid w:val="009D3A13"/>
    <w:rsid w:val="009D525B"/>
    <w:rsid w:val="009E0A92"/>
    <w:rsid w:val="009E4CFA"/>
    <w:rsid w:val="009E65D7"/>
    <w:rsid w:val="009E6F92"/>
    <w:rsid w:val="009F0119"/>
    <w:rsid w:val="009F0664"/>
    <w:rsid w:val="009F4E66"/>
    <w:rsid w:val="009F5AD9"/>
    <w:rsid w:val="00A004F4"/>
    <w:rsid w:val="00A02903"/>
    <w:rsid w:val="00A04748"/>
    <w:rsid w:val="00A07774"/>
    <w:rsid w:val="00A1058C"/>
    <w:rsid w:val="00A134F5"/>
    <w:rsid w:val="00A14B11"/>
    <w:rsid w:val="00A15FA3"/>
    <w:rsid w:val="00A16403"/>
    <w:rsid w:val="00A16576"/>
    <w:rsid w:val="00A20184"/>
    <w:rsid w:val="00A20861"/>
    <w:rsid w:val="00A2160A"/>
    <w:rsid w:val="00A227BD"/>
    <w:rsid w:val="00A306F1"/>
    <w:rsid w:val="00A31A6A"/>
    <w:rsid w:val="00A36D15"/>
    <w:rsid w:val="00A37289"/>
    <w:rsid w:val="00A37D23"/>
    <w:rsid w:val="00A44A1B"/>
    <w:rsid w:val="00A467C5"/>
    <w:rsid w:val="00A51203"/>
    <w:rsid w:val="00A51925"/>
    <w:rsid w:val="00A60FF6"/>
    <w:rsid w:val="00A627DC"/>
    <w:rsid w:val="00A64212"/>
    <w:rsid w:val="00A72E55"/>
    <w:rsid w:val="00A740EE"/>
    <w:rsid w:val="00A8014D"/>
    <w:rsid w:val="00A8152F"/>
    <w:rsid w:val="00A81583"/>
    <w:rsid w:val="00A8190B"/>
    <w:rsid w:val="00A873D3"/>
    <w:rsid w:val="00A93357"/>
    <w:rsid w:val="00A94F5A"/>
    <w:rsid w:val="00AA1FF6"/>
    <w:rsid w:val="00AA30EA"/>
    <w:rsid w:val="00AA3C06"/>
    <w:rsid w:val="00AA7155"/>
    <w:rsid w:val="00AB14C8"/>
    <w:rsid w:val="00AB2908"/>
    <w:rsid w:val="00AB43C2"/>
    <w:rsid w:val="00AB5A64"/>
    <w:rsid w:val="00AB5ECC"/>
    <w:rsid w:val="00AB63DA"/>
    <w:rsid w:val="00AC21A6"/>
    <w:rsid w:val="00AC2708"/>
    <w:rsid w:val="00AC424E"/>
    <w:rsid w:val="00AC4559"/>
    <w:rsid w:val="00AC596D"/>
    <w:rsid w:val="00AC727F"/>
    <w:rsid w:val="00AD2C55"/>
    <w:rsid w:val="00AE33F5"/>
    <w:rsid w:val="00AE34B8"/>
    <w:rsid w:val="00AE37BD"/>
    <w:rsid w:val="00AE38D0"/>
    <w:rsid w:val="00AE49E0"/>
    <w:rsid w:val="00AE549E"/>
    <w:rsid w:val="00AF24EE"/>
    <w:rsid w:val="00AF3C06"/>
    <w:rsid w:val="00AF4BFE"/>
    <w:rsid w:val="00B007ED"/>
    <w:rsid w:val="00B028B3"/>
    <w:rsid w:val="00B02AE2"/>
    <w:rsid w:val="00B02D9A"/>
    <w:rsid w:val="00B02DC6"/>
    <w:rsid w:val="00B05FE6"/>
    <w:rsid w:val="00B1293E"/>
    <w:rsid w:val="00B13882"/>
    <w:rsid w:val="00B14741"/>
    <w:rsid w:val="00B150CD"/>
    <w:rsid w:val="00B15E1A"/>
    <w:rsid w:val="00B1722B"/>
    <w:rsid w:val="00B17744"/>
    <w:rsid w:val="00B17DE4"/>
    <w:rsid w:val="00B2001E"/>
    <w:rsid w:val="00B25EFF"/>
    <w:rsid w:val="00B2617F"/>
    <w:rsid w:val="00B27ED7"/>
    <w:rsid w:val="00B3025A"/>
    <w:rsid w:val="00B31805"/>
    <w:rsid w:val="00B32705"/>
    <w:rsid w:val="00B32D27"/>
    <w:rsid w:val="00B347DC"/>
    <w:rsid w:val="00B34CEF"/>
    <w:rsid w:val="00B36928"/>
    <w:rsid w:val="00B37942"/>
    <w:rsid w:val="00B43C9B"/>
    <w:rsid w:val="00B4422C"/>
    <w:rsid w:val="00B47CBF"/>
    <w:rsid w:val="00B5107C"/>
    <w:rsid w:val="00B51670"/>
    <w:rsid w:val="00B54968"/>
    <w:rsid w:val="00B563B6"/>
    <w:rsid w:val="00B60737"/>
    <w:rsid w:val="00B6109C"/>
    <w:rsid w:val="00B614EF"/>
    <w:rsid w:val="00B65035"/>
    <w:rsid w:val="00B66DCF"/>
    <w:rsid w:val="00B66F6B"/>
    <w:rsid w:val="00B74A70"/>
    <w:rsid w:val="00B74C5D"/>
    <w:rsid w:val="00B75C0B"/>
    <w:rsid w:val="00B76225"/>
    <w:rsid w:val="00B76936"/>
    <w:rsid w:val="00B77417"/>
    <w:rsid w:val="00B77E7D"/>
    <w:rsid w:val="00B80905"/>
    <w:rsid w:val="00B83055"/>
    <w:rsid w:val="00B86D9E"/>
    <w:rsid w:val="00B90398"/>
    <w:rsid w:val="00B90DDB"/>
    <w:rsid w:val="00B90E77"/>
    <w:rsid w:val="00B90FA9"/>
    <w:rsid w:val="00B939C7"/>
    <w:rsid w:val="00B94D70"/>
    <w:rsid w:val="00B94E4F"/>
    <w:rsid w:val="00BA20E9"/>
    <w:rsid w:val="00BA481A"/>
    <w:rsid w:val="00BA4A18"/>
    <w:rsid w:val="00BA5347"/>
    <w:rsid w:val="00BB526F"/>
    <w:rsid w:val="00BB5B8A"/>
    <w:rsid w:val="00BC3314"/>
    <w:rsid w:val="00BC34B8"/>
    <w:rsid w:val="00BD1261"/>
    <w:rsid w:val="00BD27E0"/>
    <w:rsid w:val="00BD2A4B"/>
    <w:rsid w:val="00BD456A"/>
    <w:rsid w:val="00BD6DB4"/>
    <w:rsid w:val="00BD70A1"/>
    <w:rsid w:val="00BD7119"/>
    <w:rsid w:val="00BE2964"/>
    <w:rsid w:val="00BE4232"/>
    <w:rsid w:val="00BE4A1C"/>
    <w:rsid w:val="00BE4CF4"/>
    <w:rsid w:val="00BF0D20"/>
    <w:rsid w:val="00BF3C3C"/>
    <w:rsid w:val="00BF78FA"/>
    <w:rsid w:val="00C00545"/>
    <w:rsid w:val="00C01D39"/>
    <w:rsid w:val="00C047BD"/>
    <w:rsid w:val="00C05E74"/>
    <w:rsid w:val="00C06424"/>
    <w:rsid w:val="00C07FB5"/>
    <w:rsid w:val="00C1004B"/>
    <w:rsid w:val="00C119CA"/>
    <w:rsid w:val="00C122D1"/>
    <w:rsid w:val="00C14737"/>
    <w:rsid w:val="00C14B7C"/>
    <w:rsid w:val="00C172B1"/>
    <w:rsid w:val="00C213B9"/>
    <w:rsid w:val="00C21774"/>
    <w:rsid w:val="00C218B4"/>
    <w:rsid w:val="00C2222D"/>
    <w:rsid w:val="00C30888"/>
    <w:rsid w:val="00C312EC"/>
    <w:rsid w:val="00C31530"/>
    <w:rsid w:val="00C31C8A"/>
    <w:rsid w:val="00C331F0"/>
    <w:rsid w:val="00C4312D"/>
    <w:rsid w:val="00C45F29"/>
    <w:rsid w:val="00C46446"/>
    <w:rsid w:val="00C52B8E"/>
    <w:rsid w:val="00C5499C"/>
    <w:rsid w:val="00C56B40"/>
    <w:rsid w:val="00C656F1"/>
    <w:rsid w:val="00C65914"/>
    <w:rsid w:val="00C736BB"/>
    <w:rsid w:val="00C7419C"/>
    <w:rsid w:val="00C776FF"/>
    <w:rsid w:val="00C8080C"/>
    <w:rsid w:val="00C81AC1"/>
    <w:rsid w:val="00C86359"/>
    <w:rsid w:val="00C9025E"/>
    <w:rsid w:val="00C9077F"/>
    <w:rsid w:val="00C91C5C"/>
    <w:rsid w:val="00C93E86"/>
    <w:rsid w:val="00C94F6E"/>
    <w:rsid w:val="00C95AD9"/>
    <w:rsid w:val="00C975A9"/>
    <w:rsid w:val="00CA082C"/>
    <w:rsid w:val="00CA3480"/>
    <w:rsid w:val="00CA4472"/>
    <w:rsid w:val="00CA6CC6"/>
    <w:rsid w:val="00CB06BA"/>
    <w:rsid w:val="00CB07B2"/>
    <w:rsid w:val="00CB08E1"/>
    <w:rsid w:val="00CB0BE0"/>
    <w:rsid w:val="00CB290B"/>
    <w:rsid w:val="00CB3860"/>
    <w:rsid w:val="00CB774E"/>
    <w:rsid w:val="00CC6083"/>
    <w:rsid w:val="00CC690F"/>
    <w:rsid w:val="00CC7135"/>
    <w:rsid w:val="00CC74C5"/>
    <w:rsid w:val="00CD44F8"/>
    <w:rsid w:val="00CD5F89"/>
    <w:rsid w:val="00CD603D"/>
    <w:rsid w:val="00CD6EF6"/>
    <w:rsid w:val="00CE1E56"/>
    <w:rsid w:val="00CE41A6"/>
    <w:rsid w:val="00CE4E04"/>
    <w:rsid w:val="00CE53C9"/>
    <w:rsid w:val="00CE7772"/>
    <w:rsid w:val="00CF0164"/>
    <w:rsid w:val="00CF3430"/>
    <w:rsid w:val="00CF3AA4"/>
    <w:rsid w:val="00CF41EC"/>
    <w:rsid w:val="00CF46AC"/>
    <w:rsid w:val="00CF5989"/>
    <w:rsid w:val="00CF6C8C"/>
    <w:rsid w:val="00CF73C3"/>
    <w:rsid w:val="00CF7C26"/>
    <w:rsid w:val="00D00102"/>
    <w:rsid w:val="00D030C7"/>
    <w:rsid w:val="00D03B23"/>
    <w:rsid w:val="00D04E65"/>
    <w:rsid w:val="00D060C3"/>
    <w:rsid w:val="00D0767D"/>
    <w:rsid w:val="00D10BC9"/>
    <w:rsid w:val="00D14503"/>
    <w:rsid w:val="00D1475F"/>
    <w:rsid w:val="00D153B3"/>
    <w:rsid w:val="00D15BAC"/>
    <w:rsid w:val="00D15E28"/>
    <w:rsid w:val="00D21DCF"/>
    <w:rsid w:val="00D23FA8"/>
    <w:rsid w:val="00D23FF4"/>
    <w:rsid w:val="00D243A2"/>
    <w:rsid w:val="00D2523F"/>
    <w:rsid w:val="00D254D3"/>
    <w:rsid w:val="00D25859"/>
    <w:rsid w:val="00D27F09"/>
    <w:rsid w:val="00D3126A"/>
    <w:rsid w:val="00D323CC"/>
    <w:rsid w:val="00D329B3"/>
    <w:rsid w:val="00D3390A"/>
    <w:rsid w:val="00D36428"/>
    <w:rsid w:val="00D408A7"/>
    <w:rsid w:val="00D45BD3"/>
    <w:rsid w:val="00D46DFC"/>
    <w:rsid w:val="00D52D26"/>
    <w:rsid w:val="00D54E88"/>
    <w:rsid w:val="00D57F3F"/>
    <w:rsid w:val="00D675AA"/>
    <w:rsid w:val="00D729AF"/>
    <w:rsid w:val="00D773BD"/>
    <w:rsid w:val="00D8104C"/>
    <w:rsid w:val="00D81A6E"/>
    <w:rsid w:val="00D83D05"/>
    <w:rsid w:val="00D97068"/>
    <w:rsid w:val="00D97C45"/>
    <w:rsid w:val="00DA276B"/>
    <w:rsid w:val="00DA567B"/>
    <w:rsid w:val="00DA621D"/>
    <w:rsid w:val="00DB5F50"/>
    <w:rsid w:val="00DB7463"/>
    <w:rsid w:val="00DC018F"/>
    <w:rsid w:val="00DC0D1A"/>
    <w:rsid w:val="00DC1D1D"/>
    <w:rsid w:val="00DC5664"/>
    <w:rsid w:val="00DC5DA9"/>
    <w:rsid w:val="00DD3871"/>
    <w:rsid w:val="00DF017E"/>
    <w:rsid w:val="00DF177C"/>
    <w:rsid w:val="00DF1FB4"/>
    <w:rsid w:val="00DF3BF6"/>
    <w:rsid w:val="00E008D6"/>
    <w:rsid w:val="00E01324"/>
    <w:rsid w:val="00E05A85"/>
    <w:rsid w:val="00E05D87"/>
    <w:rsid w:val="00E06815"/>
    <w:rsid w:val="00E11A99"/>
    <w:rsid w:val="00E12AC8"/>
    <w:rsid w:val="00E149F2"/>
    <w:rsid w:val="00E15AF6"/>
    <w:rsid w:val="00E2063F"/>
    <w:rsid w:val="00E21A94"/>
    <w:rsid w:val="00E23693"/>
    <w:rsid w:val="00E23C4A"/>
    <w:rsid w:val="00E25A29"/>
    <w:rsid w:val="00E269F4"/>
    <w:rsid w:val="00E3355D"/>
    <w:rsid w:val="00E346B4"/>
    <w:rsid w:val="00E36315"/>
    <w:rsid w:val="00E36C39"/>
    <w:rsid w:val="00E41696"/>
    <w:rsid w:val="00E42E9A"/>
    <w:rsid w:val="00E43CD5"/>
    <w:rsid w:val="00E4710C"/>
    <w:rsid w:val="00E5321D"/>
    <w:rsid w:val="00E56B12"/>
    <w:rsid w:val="00E56FED"/>
    <w:rsid w:val="00E62AE5"/>
    <w:rsid w:val="00E6356D"/>
    <w:rsid w:val="00E635FB"/>
    <w:rsid w:val="00E7236C"/>
    <w:rsid w:val="00E76F3E"/>
    <w:rsid w:val="00E80E88"/>
    <w:rsid w:val="00E815B9"/>
    <w:rsid w:val="00E82FDE"/>
    <w:rsid w:val="00E90263"/>
    <w:rsid w:val="00E92CB6"/>
    <w:rsid w:val="00E97B2D"/>
    <w:rsid w:val="00EA0AA6"/>
    <w:rsid w:val="00EA367E"/>
    <w:rsid w:val="00EB14E2"/>
    <w:rsid w:val="00EB395A"/>
    <w:rsid w:val="00EB60FD"/>
    <w:rsid w:val="00EB6E0A"/>
    <w:rsid w:val="00EB72B1"/>
    <w:rsid w:val="00EC150A"/>
    <w:rsid w:val="00EC4346"/>
    <w:rsid w:val="00EC5C4B"/>
    <w:rsid w:val="00ED0D2C"/>
    <w:rsid w:val="00ED4247"/>
    <w:rsid w:val="00ED4C59"/>
    <w:rsid w:val="00ED519F"/>
    <w:rsid w:val="00ED5C41"/>
    <w:rsid w:val="00ED5C75"/>
    <w:rsid w:val="00ED649D"/>
    <w:rsid w:val="00ED6917"/>
    <w:rsid w:val="00EE5482"/>
    <w:rsid w:val="00EF3C00"/>
    <w:rsid w:val="00EF40D3"/>
    <w:rsid w:val="00F02727"/>
    <w:rsid w:val="00F0517C"/>
    <w:rsid w:val="00F063AF"/>
    <w:rsid w:val="00F14F51"/>
    <w:rsid w:val="00F20992"/>
    <w:rsid w:val="00F211D2"/>
    <w:rsid w:val="00F23D97"/>
    <w:rsid w:val="00F259A9"/>
    <w:rsid w:val="00F26AAE"/>
    <w:rsid w:val="00F2752B"/>
    <w:rsid w:val="00F318E3"/>
    <w:rsid w:val="00F33137"/>
    <w:rsid w:val="00F331BC"/>
    <w:rsid w:val="00F3591B"/>
    <w:rsid w:val="00F412D3"/>
    <w:rsid w:val="00F43E2E"/>
    <w:rsid w:val="00F466E5"/>
    <w:rsid w:val="00F50238"/>
    <w:rsid w:val="00F52263"/>
    <w:rsid w:val="00F52A9B"/>
    <w:rsid w:val="00F5474C"/>
    <w:rsid w:val="00F54B2E"/>
    <w:rsid w:val="00F57628"/>
    <w:rsid w:val="00F62874"/>
    <w:rsid w:val="00F63E47"/>
    <w:rsid w:val="00F64F30"/>
    <w:rsid w:val="00F657DE"/>
    <w:rsid w:val="00F7008D"/>
    <w:rsid w:val="00F70D2F"/>
    <w:rsid w:val="00F775D9"/>
    <w:rsid w:val="00F80889"/>
    <w:rsid w:val="00F815D4"/>
    <w:rsid w:val="00F818CF"/>
    <w:rsid w:val="00F9225A"/>
    <w:rsid w:val="00F9411F"/>
    <w:rsid w:val="00F95312"/>
    <w:rsid w:val="00F95D35"/>
    <w:rsid w:val="00FA058D"/>
    <w:rsid w:val="00FA0F48"/>
    <w:rsid w:val="00FA14ED"/>
    <w:rsid w:val="00FA366B"/>
    <w:rsid w:val="00FA4B86"/>
    <w:rsid w:val="00FA6D33"/>
    <w:rsid w:val="00FA795C"/>
    <w:rsid w:val="00FB1D4B"/>
    <w:rsid w:val="00FB4715"/>
    <w:rsid w:val="00FB4742"/>
    <w:rsid w:val="00FC134F"/>
    <w:rsid w:val="00FC172C"/>
    <w:rsid w:val="00FC3BAF"/>
    <w:rsid w:val="00FC49A7"/>
    <w:rsid w:val="00FC5837"/>
    <w:rsid w:val="00FC5E23"/>
    <w:rsid w:val="00FC68D6"/>
    <w:rsid w:val="00FD7DB4"/>
    <w:rsid w:val="00FE065D"/>
    <w:rsid w:val="00FE1273"/>
    <w:rsid w:val="00FE34BC"/>
    <w:rsid w:val="00FE5F92"/>
    <w:rsid w:val="00FE614C"/>
    <w:rsid w:val="00FE7351"/>
    <w:rsid w:val="00FE7F17"/>
    <w:rsid w:val="00FF1CEF"/>
    <w:rsid w:val="00FF20DB"/>
    <w:rsid w:val="00FF2DED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E1687"/>
  <w15:chartTrackingRefBased/>
  <w15:docId w15:val="{DEE86771-3C8E-434D-B559-63D27EB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AAE"/>
    <w:rPr>
      <w:rFonts w:ascii="Calibri" w:hAnsi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AAE"/>
    <w:pPr>
      <w:keepNext/>
      <w:keepLines/>
      <w:spacing w:before="240"/>
      <w:outlineLvl w:val="0"/>
    </w:pPr>
    <w:rPr>
      <w:rFonts w:eastAsiaTheme="majorEastAsia" w:cstheme="majorBidi"/>
      <w:color w:val="279395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79395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224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i/>
      <w:color w:val="279395" w:themeColor="accen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0B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0B19"/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0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0B19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7D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0B19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0B19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rsid w:val="00EF3C00"/>
  </w:style>
  <w:style w:type="character" w:customStyle="1" w:styleId="berschrift1Zchn">
    <w:name w:val="Überschrift 1 Zchn"/>
    <w:basedOn w:val="Absatz-Standardschriftart"/>
    <w:link w:val="berschrift1"/>
    <w:uiPriority w:val="9"/>
    <w:rsid w:val="00F26AAE"/>
    <w:rPr>
      <w:rFonts w:ascii="Calibri" w:eastAsiaTheme="majorEastAsia" w:hAnsi="Calibri" w:cstheme="majorBidi"/>
      <w:color w:val="279395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AAE"/>
    <w:rPr>
      <w:rFonts w:asciiTheme="majorHAnsi" w:eastAsiaTheme="majorEastAsia" w:hAnsiTheme="majorHAnsi" w:cstheme="majorBidi"/>
      <w:b/>
      <w:color w:val="279395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D0B11"/>
    <w:pPr>
      <w:contextualSpacing/>
    </w:pPr>
    <w:rPr>
      <w:rFonts w:asciiTheme="majorHAnsi" w:eastAsiaTheme="majorEastAsia" w:hAnsiTheme="majorHAnsi" w:cstheme="majorBidi"/>
      <w:color w:val="279395" w:themeColor="accent1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0B11"/>
    <w:rPr>
      <w:rFonts w:asciiTheme="majorHAnsi" w:eastAsiaTheme="majorEastAsia" w:hAnsiTheme="majorHAnsi" w:cstheme="majorBidi"/>
      <w:color w:val="279395" w:themeColor="accent1"/>
      <w:spacing w:val="-10"/>
      <w:kern w:val="28"/>
      <w:sz w:val="44"/>
      <w:szCs w:val="5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224F"/>
    <w:rPr>
      <w:rFonts w:eastAsiaTheme="majorEastAsia" w:cstheme="majorBidi"/>
      <w:i/>
      <w:color w:val="279395" w:themeColor="accent1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D6EF6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272BD1"/>
    <w:pPr>
      <w:numPr>
        <w:numId w:val="10"/>
      </w:numPr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7211"/>
    <w:rPr>
      <w:i/>
      <w:iCs/>
      <w:color w:val="279395" w:themeColor="accent1"/>
    </w:rPr>
  </w:style>
  <w:style w:type="paragraph" w:styleId="KeinLeerraum">
    <w:name w:val="No Spacing"/>
    <w:uiPriority w:val="1"/>
    <w:qFormat/>
    <w:rsid w:val="00F2752B"/>
    <w:rPr>
      <w:rFonts w:ascii="Calibri" w:hAnsi="Calibri" w:cs="Times New Roman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9368C"/>
    <w:rPr>
      <w:color w:val="279395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B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B8A"/>
    <w:rPr>
      <w:rFonts w:ascii="Segoe UI" w:hAnsi="Segoe UI" w:cs="Segoe UI"/>
      <w:sz w:val="18"/>
      <w:szCs w:val="1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05CEC"/>
    <w:pPr>
      <w:spacing w:line="259" w:lineRule="auto"/>
      <w:outlineLvl w:val="9"/>
    </w:pPr>
    <w:rPr>
      <w:rFonts w:asciiTheme="majorHAnsi" w:hAnsiTheme="majorHAnsi"/>
      <w:color w:val="1D6D6F" w:themeColor="accent1" w:themeShade="BF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05C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mentum-communication.de" TargetMode="External"/><Relationship Id="rId1" Type="http://schemas.openxmlformats.org/officeDocument/2006/relationships/hyperlink" Target="mailto:welcome@momentum-co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momentum">
      <a:dk1>
        <a:srgbClr val="627178"/>
      </a:dk1>
      <a:lt1>
        <a:sysClr val="window" lastClr="FFFFFF"/>
      </a:lt1>
      <a:dk2>
        <a:srgbClr val="455F51"/>
      </a:dk2>
      <a:lt2>
        <a:srgbClr val="E3DED1"/>
      </a:lt2>
      <a:accent1>
        <a:srgbClr val="279395"/>
      </a:accent1>
      <a:accent2>
        <a:srgbClr val="66C8D3"/>
      </a:accent2>
      <a:accent3>
        <a:srgbClr val="83B14E"/>
      </a:accent3>
      <a:accent4>
        <a:srgbClr val="468A3F"/>
      </a:accent4>
      <a:accent5>
        <a:srgbClr val="2A4175"/>
      </a:accent5>
      <a:accent6>
        <a:srgbClr val="0989B1"/>
      </a:accent6>
      <a:hlink>
        <a:srgbClr val="6B9F25"/>
      </a:hlink>
      <a:folHlink>
        <a:srgbClr val="2793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54AA-B78D-4449-87D5-17F5E6A2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Fachartikel ARUG II</vt:lpstr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Fachartikel ARUG II</dc:title>
  <dc:subject/>
  <dc:creator>Hans-Wilhelm Eckert</dc:creator>
  <cp:keywords/>
  <dc:description/>
  <cp:lastModifiedBy>Hans-Wilhelm Eckert</cp:lastModifiedBy>
  <cp:revision>25</cp:revision>
  <cp:lastPrinted>2020-01-15T08:15:00Z</cp:lastPrinted>
  <dcterms:created xsi:type="dcterms:W3CDTF">2020-04-21T06:00:00Z</dcterms:created>
  <dcterms:modified xsi:type="dcterms:W3CDTF">2020-04-22T06:27:00Z</dcterms:modified>
</cp:coreProperties>
</file>